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Resumo: o presente texto procura simplesmente destacar os dispositivos das Ordenações Afonsinas relacionados com as escrituras públicas, fazendo pequenos comentários para realçar a sua importância histórica.</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val="en-US" w:eastAsia="pt-BR"/>
        </w:rPr>
      </w:pPr>
      <w:r w:rsidRPr="00266A2C">
        <w:rPr>
          <w:rFonts w:ascii="Times New Roman" w:eastAsia="Times New Roman" w:hAnsi="Times New Roman" w:cs="Times New Roman"/>
          <w:color w:val="000000"/>
          <w:sz w:val="24"/>
          <w:szCs w:val="24"/>
          <w:lang w:val="en-US" w:eastAsia="pt-BR"/>
        </w:rPr>
        <w:t xml:space="preserve">Abstract: this paper just seeks to highlight the provisions of </w:t>
      </w:r>
      <w:proofErr w:type="spellStart"/>
      <w:r w:rsidRPr="00266A2C">
        <w:rPr>
          <w:rFonts w:ascii="Times New Roman" w:eastAsia="Times New Roman" w:hAnsi="Times New Roman" w:cs="Times New Roman"/>
          <w:color w:val="000000"/>
          <w:sz w:val="24"/>
          <w:szCs w:val="24"/>
          <w:lang w:val="en-US" w:eastAsia="pt-BR"/>
        </w:rPr>
        <w:t>Alfonsine</w:t>
      </w:r>
      <w:proofErr w:type="spellEnd"/>
      <w:r w:rsidRPr="00266A2C">
        <w:rPr>
          <w:rFonts w:ascii="Times New Roman" w:eastAsia="Times New Roman" w:hAnsi="Times New Roman" w:cs="Times New Roman"/>
          <w:color w:val="000000"/>
          <w:sz w:val="24"/>
          <w:szCs w:val="24"/>
          <w:lang w:val="en-US" w:eastAsia="pt-BR"/>
        </w:rPr>
        <w:t xml:space="preserve"> Ordinances relating to public instruments, making little </w:t>
      </w:r>
      <w:proofErr w:type="spellStart"/>
      <w:r w:rsidRPr="00266A2C">
        <w:rPr>
          <w:rFonts w:ascii="Times New Roman" w:eastAsia="Times New Roman" w:hAnsi="Times New Roman" w:cs="Times New Roman"/>
          <w:color w:val="000000"/>
          <w:sz w:val="24"/>
          <w:szCs w:val="24"/>
          <w:lang w:val="en-US" w:eastAsia="pt-BR"/>
        </w:rPr>
        <w:t>coments</w:t>
      </w:r>
      <w:proofErr w:type="spellEnd"/>
      <w:r w:rsidRPr="00266A2C">
        <w:rPr>
          <w:rFonts w:ascii="Times New Roman" w:eastAsia="Times New Roman" w:hAnsi="Times New Roman" w:cs="Times New Roman"/>
          <w:color w:val="000000"/>
          <w:sz w:val="24"/>
          <w:szCs w:val="24"/>
          <w:lang w:val="en-US" w:eastAsia="pt-BR"/>
        </w:rPr>
        <w:t xml:space="preserve"> to show its historical importance.</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val="en-US" w:eastAsia="pt-BR"/>
        </w:rPr>
      </w:pPr>
      <w:r w:rsidRPr="00266A2C">
        <w:rPr>
          <w:rFonts w:ascii="Times New Roman" w:eastAsia="Times New Roman" w:hAnsi="Times New Roman" w:cs="Times New Roman"/>
          <w:color w:val="000000"/>
          <w:sz w:val="24"/>
          <w:szCs w:val="24"/>
          <w:lang w:val="en-US"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Palavras-chave: ordenações, afonsinas, escrituras públicas, tabelião, história do </w:t>
      </w:r>
      <w:proofErr w:type="gramStart"/>
      <w:r w:rsidRPr="00266A2C">
        <w:rPr>
          <w:rFonts w:ascii="Times New Roman" w:eastAsia="Times New Roman" w:hAnsi="Times New Roman" w:cs="Times New Roman"/>
          <w:color w:val="000000"/>
          <w:sz w:val="24"/>
          <w:szCs w:val="24"/>
          <w:lang w:eastAsia="pt-BR"/>
        </w:rPr>
        <w:t>direito</w:t>
      </w:r>
      <w:proofErr w:type="gramEnd"/>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val="en-US" w:eastAsia="pt-BR"/>
        </w:rPr>
      </w:pPr>
      <w:r w:rsidRPr="00266A2C">
        <w:rPr>
          <w:rFonts w:ascii="Times New Roman" w:eastAsia="Times New Roman" w:hAnsi="Times New Roman" w:cs="Times New Roman"/>
          <w:color w:val="000000"/>
          <w:sz w:val="24"/>
          <w:szCs w:val="24"/>
          <w:lang w:val="en-US" w:eastAsia="pt-BR"/>
        </w:rPr>
        <w:t xml:space="preserve">Key-words: ordinances, </w:t>
      </w:r>
      <w:proofErr w:type="spellStart"/>
      <w:r w:rsidRPr="00266A2C">
        <w:rPr>
          <w:rFonts w:ascii="Times New Roman" w:eastAsia="Times New Roman" w:hAnsi="Times New Roman" w:cs="Times New Roman"/>
          <w:color w:val="000000"/>
          <w:sz w:val="24"/>
          <w:szCs w:val="24"/>
          <w:lang w:val="en-US" w:eastAsia="pt-BR"/>
        </w:rPr>
        <w:t>alfonsine</w:t>
      </w:r>
      <w:proofErr w:type="spellEnd"/>
      <w:r w:rsidRPr="00266A2C">
        <w:rPr>
          <w:rFonts w:ascii="Times New Roman" w:eastAsia="Times New Roman" w:hAnsi="Times New Roman" w:cs="Times New Roman"/>
          <w:color w:val="000000"/>
          <w:sz w:val="24"/>
          <w:szCs w:val="24"/>
          <w:lang w:val="en-US" w:eastAsia="pt-BR"/>
        </w:rPr>
        <w:t>, public instruments, notary, history law</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val="en-US" w:eastAsia="pt-BR"/>
        </w:rPr>
      </w:pPr>
      <w:r w:rsidRPr="00266A2C">
        <w:rPr>
          <w:rFonts w:ascii="Times New Roman" w:eastAsia="Times New Roman" w:hAnsi="Times New Roman" w:cs="Times New Roman"/>
          <w:color w:val="000000"/>
          <w:sz w:val="24"/>
          <w:szCs w:val="24"/>
          <w:lang w:val="en-US"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SUMÁRIO: </w:t>
      </w:r>
      <w:proofErr w:type="gramStart"/>
      <w:r w:rsidRPr="00266A2C">
        <w:rPr>
          <w:rFonts w:ascii="Times New Roman" w:eastAsia="Times New Roman" w:hAnsi="Times New Roman" w:cs="Times New Roman"/>
          <w:color w:val="000000"/>
          <w:sz w:val="24"/>
          <w:szCs w:val="24"/>
          <w:lang w:eastAsia="pt-BR"/>
        </w:rPr>
        <w:t>1</w:t>
      </w:r>
      <w:proofErr w:type="gramEnd"/>
      <w:r w:rsidRPr="00266A2C">
        <w:rPr>
          <w:rFonts w:ascii="Times New Roman" w:eastAsia="Times New Roman" w:hAnsi="Times New Roman" w:cs="Times New Roman"/>
          <w:color w:val="000000"/>
          <w:sz w:val="24"/>
          <w:szCs w:val="24"/>
          <w:lang w:eastAsia="pt-BR"/>
        </w:rPr>
        <w:t xml:space="preserve">. Introdução – 2. Pequenas referências à história das ordenações – </w:t>
      </w:r>
      <w:proofErr w:type="gramStart"/>
      <w:r w:rsidRPr="00266A2C">
        <w:rPr>
          <w:rFonts w:ascii="Times New Roman" w:eastAsia="Times New Roman" w:hAnsi="Times New Roman" w:cs="Times New Roman"/>
          <w:color w:val="000000"/>
          <w:sz w:val="24"/>
          <w:szCs w:val="24"/>
          <w:lang w:eastAsia="pt-BR"/>
        </w:rPr>
        <w:t>3.</w:t>
      </w:r>
      <w:proofErr w:type="gramEnd"/>
      <w:r w:rsidRPr="00266A2C">
        <w:rPr>
          <w:rFonts w:ascii="Times New Roman" w:eastAsia="Times New Roman" w:hAnsi="Times New Roman" w:cs="Times New Roman"/>
          <w:color w:val="000000"/>
          <w:sz w:val="24"/>
          <w:szCs w:val="24"/>
          <w:lang w:eastAsia="pt-BR"/>
        </w:rPr>
        <w:t>Livro I – 4. Livro II – 5. Livro III – 6. Livro IV – 7. Livro V – 8. Conclusão</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Default="00D66D78" w:rsidP="00D66D78">
      <w:pPr>
        <w:spacing w:before="100" w:beforeAutospacing="1" w:after="0" w:line="288" w:lineRule="atLeast"/>
        <w:jc w:val="center"/>
        <w:rPr>
          <w:rFonts w:ascii="Times New Roman" w:eastAsia="Times New Roman" w:hAnsi="Times New Roman" w:cs="Times New Roman"/>
          <w:color w:val="000000"/>
          <w:sz w:val="24"/>
          <w:szCs w:val="24"/>
          <w:lang w:eastAsia="pt-BR"/>
        </w:rPr>
      </w:pPr>
    </w:p>
    <w:p w:rsidR="00D66D78" w:rsidRPr="00266A2C" w:rsidRDefault="00D66D78" w:rsidP="00D66D78">
      <w:pPr>
        <w:spacing w:before="100" w:beforeAutospacing="1" w:after="0" w:line="288" w:lineRule="atLeast"/>
        <w:jc w:val="center"/>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Notas sobre a escritura pública nas Ordenações Afonsinas</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288" w:lineRule="atLeast"/>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bookmarkStart w:id="0" w:name="OLE_LINK32"/>
      <w:r w:rsidRPr="00266A2C">
        <w:rPr>
          <w:rFonts w:ascii="Times New Roman" w:eastAsia="Times New Roman" w:hAnsi="Times New Roman" w:cs="Times New Roman"/>
          <w:color w:val="000000"/>
          <w:sz w:val="24"/>
          <w:szCs w:val="24"/>
          <w:lang w:eastAsia="pt-BR"/>
        </w:rPr>
        <w:lastRenderedPageBreak/>
        <w:t xml:space="preserve">1. O presente texto é um simples ensaio, não tendo a pretensão de ser um texto </w:t>
      </w:r>
      <w:r>
        <w:rPr>
          <w:rFonts w:ascii="Times New Roman" w:eastAsia="Times New Roman" w:hAnsi="Times New Roman" w:cs="Times New Roman"/>
          <w:color w:val="000000"/>
          <w:sz w:val="24"/>
          <w:szCs w:val="24"/>
          <w:lang w:eastAsia="pt-BR"/>
        </w:rPr>
        <w:t>dito “</w:t>
      </w:r>
      <w:r w:rsidRPr="00266A2C">
        <w:rPr>
          <w:rFonts w:ascii="Times New Roman" w:eastAsia="Times New Roman" w:hAnsi="Times New Roman" w:cs="Times New Roman"/>
          <w:color w:val="000000"/>
          <w:sz w:val="24"/>
          <w:szCs w:val="24"/>
          <w:lang w:eastAsia="pt-BR"/>
        </w:rPr>
        <w:t>científico</w:t>
      </w:r>
      <w:r>
        <w:rPr>
          <w:rFonts w:ascii="Times New Roman" w:eastAsia="Times New Roman" w:hAnsi="Times New Roman" w:cs="Times New Roman"/>
          <w:color w:val="000000"/>
          <w:sz w:val="24"/>
          <w:szCs w:val="24"/>
          <w:lang w:eastAsia="pt-BR"/>
        </w:rPr>
        <w:t>”</w:t>
      </w:r>
      <w:r w:rsidRPr="00266A2C">
        <w:rPr>
          <w:rFonts w:ascii="Times New Roman" w:eastAsia="Times New Roman" w:hAnsi="Times New Roman" w:cs="Times New Roman"/>
          <w:color w:val="000000"/>
          <w:sz w:val="24"/>
          <w:szCs w:val="24"/>
          <w:lang w:eastAsia="pt-BR"/>
        </w:rPr>
        <w:t>, haja vista a pobreza de suas citações</w:t>
      </w:r>
      <w:r>
        <w:rPr>
          <w:rFonts w:ascii="Times New Roman" w:eastAsia="Times New Roman" w:hAnsi="Times New Roman" w:cs="Times New Roman"/>
          <w:color w:val="000000"/>
          <w:sz w:val="24"/>
          <w:szCs w:val="24"/>
          <w:lang w:eastAsia="pt-BR"/>
        </w:rPr>
        <w:t xml:space="preserve">, o que decorre da </w:t>
      </w:r>
      <w:r w:rsidRPr="00266A2C">
        <w:rPr>
          <w:rFonts w:ascii="Times New Roman" w:eastAsia="Times New Roman" w:hAnsi="Times New Roman" w:cs="Times New Roman"/>
          <w:color w:val="000000"/>
          <w:sz w:val="24"/>
          <w:szCs w:val="24"/>
          <w:lang w:eastAsia="pt-BR"/>
        </w:rPr>
        <w:t>escassez de livros ou textos que abordem o referido tema</w:t>
      </w:r>
      <w:r>
        <w:rPr>
          <w:rFonts w:ascii="Times New Roman" w:eastAsia="Times New Roman" w:hAnsi="Times New Roman" w:cs="Times New Roman"/>
          <w:color w:val="000000"/>
          <w:sz w:val="24"/>
          <w:szCs w:val="24"/>
          <w:lang w:eastAsia="pt-BR"/>
        </w:rPr>
        <w:t>.</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Esclarece-se que foram feitas pesquisas no acervo da </w:t>
      </w:r>
      <w:r w:rsidRPr="00266A2C">
        <w:rPr>
          <w:rFonts w:ascii="Times New Roman" w:eastAsia="Times New Roman" w:hAnsi="Times New Roman" w:cs="Times New Roman"/>
          <w:color w:val="000000"/>
          <w:sz w:val="24"/>
          <w:szCs w:val="24"/>
          <w:lang w:eastAsia="pt-BR"/>
        </w:rPr>
        <w:t>biblioteca da Faculdade de Direito da Universidade de São Paulo</w:t>
      </w:r>
      <w:r>
        <w:rPr>
          <w:rFonts w:ascii="Times New Roman" w:eastAsia="Times New Roman" w:hAnsi="Times New Roman" w:cs="Times New Roman"/>
          <w:color w:val="000000"/>
          <w:sz w:val="24"/>
          <w:szCs w:val="24"/>
          <w:lang w:eastAsia="pt-BR"/>
        </w:rPr>
        <w:t>, não tendo o autor logrado sucesso em encontrar um único texto que servisse de amparo a seus comentários</w:t>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Pr>
          <w:rFonts w:ascii="Times New Roman" w:eastAsia="Times New Roman" w:hAnsi="Times New Roman" w:cs="Times New Roman"/>
          <w:color w:val="000000"/>
          <w:sz w:val="24"/>
          <w:szCs w:val="24"/>
          <w:lang w:eastAsia="pt-BR"/>
        </w:rPr>
        <w:t>Encontrou-se na internet uma tese de doutorado que tratava sobre as Ordenações Afonsinas, mas que se preocupava apenas com alguns aspectos da formação histórica desse “código” e que não se mostrou útil para o presente trabalho</w:t>
      </w:r>
      <w:r>
        <w:rPr>
          <w:rStyle w:val="Refdenotaderodap"/>
          <w:rFonts w:ascii="Times New Roman" w:eastAsia="Times New Roman" w:hAnsi="Times New Roman" w:cs="Times New Roman"/>
          <w:color w:val="000000"/>
          <w:sz w:val="24"/>
          <w:szCs w:val="24"/>
          <w:lang w:eastAsia="pt-BR"/>
        </w:rPr>
        <w:footnoteReference w:id="1"/>
      </w:r>
      <w:r>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Então, o ensaio que segue é um singelo relatório dos dispositivos constantes das citadas ordenações </w:t>
      </w:r>
      <w:r>
        <w:rPr>
          <w:rFonts w:ascii="Times New Roman" w:eastAsia="Times New Roman" w:hAnsi="Times New Roman" w:cs="Times New Roman"/>
          <w:color w:val="000000"/>
          <w:sz w:val="24"/>
          <w:szCs w:val="24"/>
          <w:lang w:eastAsia="pt-BR"/>
        </w:rPr>
        <w:t xml:space="preserve">que tratam das escrituras públicas, acrescidos de </w:t>
      </w:r>
      <w:r w:rsidRPr="00266A2C">
        <w:rPr>
          <w:rFonts w:ascii="Times New Roman" w:eastAsia="Times New Roman" w:hAnsi="Times New Roman" w:cs="Times New Roman"/>
          <w:color w:val="000000"/>
          <w:sz w:val="24"/>
          <w:szCs w:val="24"/>
          <w:lang w:eastAsia="pt-BR"/>
        </w:rPr>
        <w:t>breves comentários do autor.</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É bom esclarecer que foi utilizada a versão das referidas </w:t>
      </w:r>
      <w:proofErr w:type="gramStart"/>
      <w:r w:rsidRPr="00266A2C">
        <w:rPr>
          <w:rFonts w:ascii="Times New Roman" w:eastAsia="Times New Roman" w:hAnsi="Times New Roman" w:cs="Times New Roman"/>
          <w:color w:val="000000"/>
          <w:sz w:val="24"/>
          <w:szCs w:val="24"/>
          <w:lang w:eastAsia="pt-BR"/>
        </w:rPr>
        <w:t xml:space="preserve">ordenações disponível em 14 de </w:t>
      </w:r>
      <w:r>
        <w:rPr>
          <w:rFonts w:ascii="Times New Roman" w:eastAsia="Times New Roman" w:hAnsi="Times New Roman" w:cs="Times New Roman"/>
          <w:color w:val="000000"/>
          <w:sz w:val="24"/>
          <w:szCs w:val="24"/>
          <w:lang w:eastAsia="pt-BR"/>
        </w:rPr>
        <w:t>março de 2</w:t>
      </w:r>
      <w:r w:rsidRPr="00266A2C">
        <w:rPr>
          <w:rFonts w:ascii="Times New Roman" w:eastAsia="Times New Roman" w:hAnsi="Times New Roman" w:cs="Times New Roman"/>
          <w:color w:val="000000"/>
          <w:sz w:val="24"/>
          <w:szCs w:val="24"/>
          <w:lang w:eastAsia="pt-BR"/>
        </w:rPr>
        <w:t>014 no site da Universidade de Coimbra</w:t>
      </w:r>
      <w:proofErr w:type="gramEnd"/>
      <w:r w:rsidRPr="00266A2C">
        <w:rPr>
          <w:rFonts w:ascii="Times New Roman" w:eastAsia="Times New Roman" w:hAnsi="Times New Roman" w:cs="Times New Roman"/>
          <w:color w:val="000000"/>
          <w:sz w:val="24"/>
          <w:szCs w:val="24"/>
          <w:lang w:eastAsia="pt-BR"/>
        </w:rPr>
        <w:t xml:space="preserve"> (</w:t>
      </w:r>
      <w:hyperlink r:id="rId8" w:tgtFrame="_blank" w:history="1">
        <w:r w:rsidRPr="00266A2C">
          <w:rPr>
            <w:rFonts w:ascii="Times New Roman" w:eastAsia="Times New Roman" w:hAnsi="Times New Roman" w:cs="Times New Roman"/>
            <w:color w:val="1155CC"/>
            <w:sz w:val="24"/>
            <w:szCs w:val="24"/>
            <w:lang w:eastAsia="pt-BR"/>
          </w:rPr>
          <w:t>http://www.ci.uc.pt/ihti/proj/afonsinas/pagini.htm</w:t>
        </w:r>
      </w:hyperlink>
      <w:r w:rsidRPr="00266A2C">
        <w:rPr>
          <w:rFonts w:ascii="Times New Roman" w:eastAsia="Times New Roman" w:hAnsi="Times New Roman" w:cs="Times New Roman"/>
          <w:color w:val="000000"/>
          <w:sz w:val="24"/>
          <w:szCs w:val="24"/>
          <w:lang w:eastAsia="pt-BR"/>
        </w:rPr>
        <w:t>).</w:t>
      </w:r>
    </w:p>
    <w:p w:rsidR="00D66D78" w:rsidRDefault="00D66D78" w:rsidP="00D66D78">
      <w:pPr>
        <w:spacing w:before="100" w:beforeAutospacing="1" w:after="0" w:line="360" w:lineRule="auto"/>
        <w:jc w:val="both"/>
        <w:rPr>
          <w:rFonts w:ascii="Times New Roman" w:eastAsia="Times New Roman" w:hAnsi="Times New Roman" w:cs="Times New Roman"/>
          <w:color w:val="000000"/>
          <w:sz w:val="24"/>
          <w:szCs w:val="24"/>
          <w:lang w:eastAsia="pt-BR"/>
        </w:rPr>
      </w:pP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2. Logo n</w:t>
      </w:r>
      <w:r>
        <w:rPr>
          <w:rFonts w:ascii="Times New Roman" w:eastAsia="Times New Roman" w:hAnsi="Times New Roman" w:cs="Times New Roman"/>
          <w:color w:val="000000"/>
          <w:sz w:val="24"/>
          <w:szCs w:val="24"/>
          <w:lang w:eastAsia="pt-BR"/>
        </w:rPr>
        <w:t xml:space="preserve">a introdução do Livro Primeiro </w:t>
      </w:r>
      <w:r w:rsidRPr="00266A2C">
        <w:rPr>
          <w:rFonts w:ascii="Times New Roman" w:eastAsia="Times New Roman" w:hAnsi="Times New Roman" w:cs="Times New Roman"/>
          <w:color w:val="000000"/>
          <w:sz w:val="24"/>
          <w:szCs w:val="24"/>
          <w:lang w:eastAsia="pt-BR"/>
        </w:rPr>
        <w:t xml:space="preserve">das referidas ordenações é dito que Dom João I (1385-1433) </w:t>
      </w:r>
      <w:r>
        <w:rPr>
          <w:rFonts w:ascii="Times New Roman" w:eastAsia="Times New Roman" w:hAnsi="Times New Roman" w:cs="Times New Roman"/>
          <w:color w:val="000000"/>
          <w:sz w:val="24"/>
          <w:szCs w:val="24"/>
          <w:lang w:eastAsia="pt-BR"/>
        </w:rPr>
        <w:t>– o fundador da dinastia de Avis, que, acompanhado pelo condestável Nuno Álvares Pereira, hoje São Nuno de Santa Maria, derrotou os castelhanos na célebre batalha de Aljubarrota e cessou a reivindicação que o rei de Castela fazia sobre o trono português</w:t>
      </w:r>
      <w:r>
        <w:rPr>
          <w:rStyle w:val="Refdenotaderodap"/>
          <w:rFonts w:ascii="Times New Roman" w:eastAsia="Times New Roman" w:hAnsi="Times New Roman" w:cs="Times New Roman"/>
          <w:color w:val="000000"/>
          <w:sz w:val="24"/>
          <w:szCs w:val="24"/>
          <w:lang w:eastAsia="pt-BR"/>
        </w:rPr>
        <w:footnoteReference w:id="2"/>
      </w:r>
      <w:r>
        <w:rPr>
          <w:rFonts w:ascii="Times New Roman" w:eastAsia="Times New Roman" w:hAnsi="Times New Roman" w:cs="Times New Roman"/>
          <w:color w:val="000000"/>
          <w:sz w:val="24"/>
          <w:szCs w:val="24"/>
          <w:lang w:eastAsia="pt-BR"/>
        </w:rPr>
        <w:t xml:space="preserve"> - </w:t>
      </w:r>
      <w:r w:rsidRPr="00266A2C">
        <w:rPr>
          <w:rFonts w:ascii="Times New Roman" w:eastAsia="Times New Roman" w:hAnsi="Times New Roman" w:cs="Times New Roman"/>
          <w:color w:val="000000"/>
          <w:sz w:val="24"/>
          <w:szCs w:val="24"/>
          <w:lang w:eastAsia="pt-BR"/>
        </w:rPr>
        <w:t xml:space="preserve">determinou que se organizasse uma compilação geral das leis do reino a fim de tornar certo o direito positivo a ser aplicado </w:t>
      </w:r>
      <w:r w:rsidRPr="00266A2C">
        <w:rPr>
          <w:rFonts w:ascii="Times New Roman" w:eastAsia="Times New Roman" w:hAnsi="Times New Roman" w:cs="Times New Roman"/>
          <w:color w:val="000000"/>
          <w:sz w:val="24"/>
          <w:szCs w:val="24"/>
          <w:lang w:eastAsia="pt-BR"/>
        </w:rPr>
        <w:lastRenderedPageBreak/>
        <w:t>pelos juízes, pois naquel</w:t>
      </w:r>
      <w:r>
        <w:rPr>
          <w:rFonts w:ascii="Times New Roman" w:eastAsia="Times New Roman" w:hAnsi="Times New Roman" w:cs="Times New Roman"/>
          <w:color w:val="000000"/>
          <w:sz w:val="24"/>
          <w:szCs w:val="24"/>
          <w:lang w:eastAsia="pt-BR"/>
        </w:rPr>
        <w:t>e</w:t>
      </w:r>
      <w:r w:rsidRPr="00266A2C">
        <w:rPr>
          <w:rFonts w:ascii="Times New Roman" w:eastAsia="Times New Roman" w:hAnsi="Times New Roman" w:cs="Times New Roman"/>
          <w:color w:val="000000"/>
          <w:sz w:val="24"/>
          <w:szCs w:val="24"/>
          <w:lang w:eastAsia="pt-BR"/>
        </w:rPr>
        <w:t xml:space="preserve"> momento havia uma incerteza muito grande sobre quais eram as leis em vigor</w:t>
      </w:r>
      <w:r>
        <w:rPr>
          <w:rStyle w:val="Refdenotaderodap"/>
          <w:rFonts w:ascii="Times New Roman" w:eastAsia="Times New Roman" w:hAnsi="Times New Roman" w:cs="Times New Roman"/>
          <w:color w:val="000000"/>
          <w:sz w:val="24"/>
          <w:szCs w:val="24"/>
          <w:lang w:eastAsia="pt-BR"/>
        </w:rPr>
        <w:footnoteReference w:id="3"/>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O trabalho não foi concluído durante a vida do citado rei, continuou durante o reinado de seu filho, Dom Duarte (1433-1438)</w:t>
      </w:r>
      <w:r>
        <w:rPr>
          <w:rFonts w:ascii="Times New Roman" w:eastAsia="Times New Roman" w:hAnsi="Times New Roman" w:cs="Times New Roman"/>
          <w:color w:val="000000"/>
          <w:sz w:val="24"/>
          <w:szCs w:val="24"/>
          <w:lang w:eastAsia="pt-BR"/>
        </w:rPr>
        <w:t>,</w:t>
      </w:r>
      <w:r w:rsidRPr="00266A2C">
        <w:rPr>
          <w:rFonts w:ascii="Times New Roman" w:eastAsia="Times New Roman" w:hAnsi="Times New Roman" w:cs="Times New Roman"/>
          <w:color w:val="000000"/>
          <w:sz w:val="24"/>
          <w:szCs w:val="24"/>
          <w:lang w:eastAsia="pt-BR"/>
        </w:rPr>
        <w:t xml:space="preserve"> e apenas terminou no reinado de Dom Afonso V (1432-1481</w:t>
      </w:r>
      <w:proofErr w:type="gramStart"/>
      <w:r w:rsidRPr="00266A2C">
        <w:rPr>
          <w:rFonts w:ascii="Times New Roman" w:eastAsia="Times New Roman" w:hAnsi="Times New Roman" w:cs="Times New Roman"/>
          <w:color w:val="000000"/>
          <w:sz w:val="24"/>
          <w:szCs w:val="24"/>
          <w:lang w:eastAsia="pt-BR"/>
        </w:rPr>
        <w:t>)</w:t>
      </w:r>
      <w:proofErr w:type="gramEnd"/>
      <w:r>
        <w:rPr>
          <w:rStyle w:val="Refdenotaderodap"/>
          <w:rFonts w:ascii="Times New Roman" w:eastAsia="Times New Roman" w:hAnsi="Times New Roman" w:cs="Times New Roman"/>
          <w:color w:val="000000"/>
          <w:sz w:val="24"/>
          <w:szCs w:val="24"/>
          <w:lang w:eastAsia="pt-BR"/>
        </w:rPr>
        <w:footnoteReference w:id="4"/>
      </w:r>
      <w:r w:rsidRPr="00266A2C">
        <w:rPr>
          <w:rFonts w:ascii="Times New Roman" w:eastAsia="Times New Roman" w:hAnsi="Times New Roman" w:cs="Times New Roman"/>
          <w:color w:val="000000"/>
          <w:sz w:val="24"/>
          <w:szCs w:val="24"/>
          <w:lang w:eastAsia="pt-BR"/>
        </w:rPr>
        <w:t>.</w:t>
      </w:r>
    </w:p>
    <w:p w:rsidR="00D66D78" w:rsidRDefault="00D66D78" w:rsidP="00D66D78">
      <w:pPr>
        <w:spacing w:before="100" w:beforeAutospacing="1" w:after="0" w:line="360" w:lineRule="auto"/>
        <w:jc w:val="both"/>
        <w:rPr>
          <w:rFonts w:ascii="Times New Roman" w:eastAsia="Times New Roman" w:hAnsi="Times New Roman" w:cs="Times New Roman"/>
          <w:color w:val="000000"/>
          <w:sz w:val="24"/>
          <w:szCs w:val="24"/>
          <w:lang w:eastAsia="pt-BR"/>
        </w:rPr>
      </w:pP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lastRenderedPageBreak/>
        <w:t>3. No livro I dessas ordenações trata-se dos oficiais do reino, dentre os quais se incluíam os tabeliães.</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título XXXV do referido livro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regulada a remuneração dos tabeliães, sendo fixado que o tabelião (que, pelo contexto, equivale ao tabelião extrajudicial de hoje em dia) dev</w:t>
      </w:r>
      <w:r>
        <w:rPr>
          <w:rFonts w:ascii="Times New Roman" w:eastAsia="Times New Roman" w:hAnsi="Times New Roman" w:cs="Times New Roman"/>
          <w:color w:val="000000"/>
          <w:sz w:val="24"/>
          <w:szCs w:val="24"/>
          <w:lang w:eastAsia="pt-BR"/>
        </w:rPr>
        <w:t>ia</w:t>
      </w:r>
      <w:r w:rsidRPr="00266A2C">
        <w:rPr>
          <w:rFonts w:ascii="Times New Roman" w:eastAsia="Times New Roman" w:hAnsi="Times New Roman" w:cs="Times New Roman"/>
          <w:color w:val="000000"/>
          <w:sz w:val="24"/>
          <w:szCs w:val="24"/>
          <w:lang w:eastAsia="pt-BR"/>
        </w:rPr>
        <w:t> receber um real branco para cada nove linhas escritas (regra), ao passo que o escrivão (que aparenta equivaler ao escrivão judicial) dev</w:t>
      </w:r>
      <w:r>
        <w:rPr>
          <w:rFonts w:ascii="Times New Roman" w:eastAsia="Times New Roman" w:hAnsi="Times New Roman" w:cs="Times New Roman"/>
          <w:color w:val="000000"/>
          <w:sz w:val="24"/>
          <w:szCs w:val="24"/>
          <w:lang w:eastAsia="pt-BR"/>
        </w:rPr>
        <w:t>ia</w:t>
      </w:r>
      <w:r w:rsidRPr="00266A2C">
        <w:rPr>
          <w:rFonts w:ascii="Times New Roman" w:eastAsia="Times New Roman" w:hAnsi="Times New Roman" w:cs="Times New Roman"/>
          <w:color w:val="000000"/>
          <w:sz w:val="24"/>
          <w:szCs w:val="24"/>
          <w:lang w:eastAsia="pt-BR"/>
        </w:rPr>
        <w:t xml:space="preserve"> receber a mesma quantia para cada dez linhas, sendo justificada a diferença de tratamento em razão de uma “pensão” que o tabelião pagava ao rei, da qual estavam isentos os escrivães, percebendo-se aí a antiguidade da tradição de tabelar a remuneração dos tabeliães, </w:t>
      </w:r>
      <w:r>
        <w:rPr>
          <w:rFonts w:ascii="Times New Roman" w:eastAsia="Times New Roman" w:hAnsi="Times New Roman" w:cs="Times New Roman"/>
          <w:color w:val="000000"/>
          <w:sz w:val="24"/>
          <w:szCs w:val="24"/>
          <w:lang w:eastAsia="pt-BR"/>
        </w:rPr>
        <w:t xml:space="preserve">tal como hoje previsto no artigo </w:t>
      </w:r>
      <w:r w:rsidRPr="00981096">
        <w:rPr>
          <w:rFonts w:ascii="Times New Roman" w:eastAsia="Times New Roman" w:hAnsi="Times New Roman" w:cs="Times New Roman"/>
          <w:color w:val="000000"/>
          <w:sz w:val="24"/>
          <w:szCs w:val="24"/>
          <w:lang w:eastAsia="pt-BR"/>
        </w:rPr>
        <w:t xml:space="preserve">1º da Lei </w:t>
      </w:r>
      <w:r>
        <w:rPr>
          <w:rFonts w:ascii="Times New Roman" w:eastAsia="Times New Roman" w:hAnsi="Times New Roman" w:cs="Times New Roman"/>
          <w:color w:val="000000"/>
          <w:sz w:val="24"/>
          <w:szCs w:val="24"/>
          <w:lang w:eastAsia="pt-BR"/>
        </w:rPr>
        <w:t>Federal 10.169/2000</w:t>
      </w:r>
      <w:r>
        <w:rPr>
          <w:rStyle w:val="Refdenotaderodap"/>
          <w:rFonts w:ascii="Times New Roman" w:eastAsia="Times New Roman" w:hAnsi="Times New Roman" w:cs="Times New Roman"/>
          <w:color w:val="000000"/>
          <w:sz w:val="24"/>
          <w:szCs w:val="24"/>
          <w:lang w:eastAsia="pt-BR"/>
        </w:rPr>
        <w:footnoteReference w:id="5"/>
      </w:r>
      <w:r>
        <w:rPr>
          <w:rFonts w:ascii="Times New Roman" w:eastAsia="Times New Roman" w:hAnsi="Times New Roman" w:cs="Times New Roman"/>
          <w:color w:val="000000"/>
          <w:sz w:val="24"/>
          <w:szCs w:val="24"/>
          <w:lang w:eastAsia="pt-BR"/>
        </w:rPr>
        <w:t xml:space="preserve">, </w:t>
      </w:r>
      <w:r w:rsidRPr="00266A2C">
        <w:rPr>
          <w:rFonts w:ascii="Times New Roman" w:eastAsia="Times New Roman" w:hAnsi="Times New Roman" w:cs="Times New Roman"/>
          <w:color w:val="000000"/>
          <w:sz w:val="24"/>
          <w:szCs w:val="24"/>
          <w:lang w:eastAsia="pt-BR"/>
        </w:rPr>
        <w:t xml:space="preserve">bem como de estabelecer que uma parte da renda notarial </w:t>
      </w:r>
      <w:proofErr w:type="gramStart"/>
      <w:r w:rsidRPr="00266A2C">
        <w:rPr>
          <w:rFonts w:ascii="Times New Roman" w:eastAsia="Times New Roman" w:hAnsi="Times New Roman" w:cs="Times New Roman"/>
          <w:color w:val="000000"/>
          <w:sz w:val="24"/>
          <w:szCs w:val="24"/>
          <w:lang w:eastAsia="pt-BR"/>
        </w:rPr>
        <w:t>deve</w:t>
      </w:r>
      <w:proofErr w:type="gramEnd"/>
      <w:r w:rsidRPr="00266A2C">
        <w:rPr>
          <w:rFonts w:ascii="Times New Roman" w:eastAsia="Times New Roman" w:hAnsi="Times New Roman" w:cs="Times New Roman"/>
          <w:color w:val="000000"/>
          <w:sz w:val="24"/>
          <w:szCs w:val="24"/>
          <w:lang w:eastAsia="pt-BR"/>
        </w:rPr>
        <w:t xml:space="preserve"> ser repassada ao fisco</w:t>
      </w:r>
      <w:r>
        <w:rPr>
          <w:rFonts w:ascii="Times New Roman" w:eastAsia="Times New Roman" w:hAnsi="Times New Roman" w:cs="Times New Roman"/>
          <w:color w:val="000000"/>
          <w:sz w:val="24"/>
          <w:szCs w:val="24"/>
          <w:lang w:eastAsia="pt-BR"/>
        </w:rPr>
        <w:t>, tal como hoje previsto no artigo 19 da Lei Paulista 11.331/2002</w:t>
      </w:r>
      <w:r>
        <w:rPr>
          <w:rStyle w:val="Refdenotaderodap"/>
          <w:rFonts w:ascii="Times New Roman" w:eastAsia="Times New Roman" w:hAnsi="Times New Roman" w:cs="Times New Roman"/>
          <w:color w:val="000000"/>
          <w:sz w:val="24"/>
          <w:szCs w:val="24"/>
          <w:lang w:eastAsia="pt-BR"/>
        </w:rPr>
        <w:footnoteReference w:id="6"/>
      </w:r>
      <w:r w:rsidRPr="00266A2C">
        <w:rPr>
          <w:rFonts w:ascii="Times New Roman" w:eastAsia="Times New Roman" w:hAnsi="Times New Roman" w:cs="Times New Roman"/>
          <w:color w:val="000000"/>
          <w:sz w:val="24"/>
          <w:szCs w:val="24"/>
          <w:lang w:eastAsia="pt-BR"/>
        </w:rPr>
        <w:t>.</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sidRPr="00266A2C">
        <w:rPr>
          <w:rFonts w:ascii="Times New Roman" w:eastAsia="Times New Roman" w:hAnsi="Times New Roman" w:cs="Times New Roman"/>
          <w:color w:val="000000"/>
          <w:sz w:val="24"/>
          <w:szCs w:val="24"/>
          <w:lang w:eastAsia="pt-BR"/>
        </w:rPr>
        <w:t>No título XXXVI, as ordenações continua</w:t>
      </w:r>
      <w:r>
        <w:rPr>
          <w:rFonts w:ascii="Times New Roman" w:eastAsia="Times New Roman" w:hAnsi="Times New Roman" w:cs="Times New Roman"/>
          <w:color w:val="000000"/>
          <w:sz w:val="24"/>
          <w:szCs w:val="24"/>
          <w:lang w:eastAsia="pt-BR"/>
        </w:rPr>
        <w:t>va</w:t>
      </w:r>
      <w:r w:rsidRPr="00266A2C">
        <w:rPr>
          <w:rFonts w:ascii="Times New Roman" w:eastAsia="Times New Roman" w:hAnsi="Times New Roman" w:cs="Times New Roman"/>
          <w:color w:val="000000"/>
          <w:sz w:val="24"/>
          <w:szCs w:val="24"/>
          <w:lang w:eastAsia="pt-BR"/>
        </w:rPr>
        <w:t>m a regular a remuneração dos tabeliães e dos escrivães, estabelecendo-se que, se o documento fo</w:t>
      </w:r>
      <w:r>
        <w:rPr>
          <w:rFonts w:ascii="Times New Roman" w:eastAsia="Times New Roman" w:hAnsi="Times New Roman" w:cs="Times New Roman"/>
          <w:color w:val="000000"/>
          <w:sz w:val="24"/>
          <w:szCs w:val="24"/>
          <w:lang w:eastAsia="pt-BR"/>
        </w:rPr>
        <w:t>sse</w:t>
      </w:r>
      <w:r w:rsidRPr="00266A2C">
        <w:rPr>
          <w:rFonts w:ascii="Times New Roman" w:eastAsia="Times New Roman" w:hAnsi="Times New Roman" w:cs="Times New Roman"/>
          <w:color w:val="000000"/>
          <w:sz w:val="24"/>
          <w:szCs w:val="24"/>
          <w:lang w:eastAsia="pt-BR"/>
        </w:rPr>
        <w:t xml:space="preserve"> feito em pele de carneiro</w:t>
      </w:r>
      <w:r>
        <w:rPr>
          <w:rFonts w:ascii="Times New Roman" w:eastAsia="Times New Roman" w:hAnsi="Times New Roman" w:cs="Times New Roman"/>
          <w:color w:val="000000"/>
          <w:sz w:val="24"/>
          <w:szCs w:val="24"/>
          <w:lang w:eastAsia="pt-BR"/>
        </w:rPr>
        <w:t xml:space="preserve">, </w:t>
      </w:r>
      <w:r w:rsidRPr="00266A2C">
        <w:rPr>
          <w:rFonts w:ascii="Times New Roman" w:eastAsia="Times New Roman" w:hAnsi="Times New Roman" w:cs="Times New Roman"/>
          <w:color w:val="000000"/>
          <w:sz w:val="24"/>
          <w:szCs w:val="24"/>
          <w:lang w:eastAsia="pt-BR"/>
        </w:rPr>
        <w:t xml:space="preserve">a remuneração </w:t>
      </w:r>
      <w:r>
        <w:rPr>
          <w:rFonts w:ascii="Times New Roman" w:eastAsia="Times New Roman" w:hAnsi="Times New Roman" w:cs="Times New Roman"/>
          <w:color w:val="000000"/>
          <w:sz w:val="24"/>
          <w:szCs w:val="24"/>
          <w:lang w:eastAsia="pt-BR"/>
        </w:rPr>
        <w:t xml:space="preserve">seria </w:t>
      </w:r>
      <w:r w:rsidRPr="00266A2C">
        <w:rPr>
          <w:rFonts w:ascii="Times New Roman" w:eastAsia="Times New Roman" w:hAnsi="Times New Roman" w:cs="Times New Roman"/>
          <w:color w:val="000000"/>
          <w:sz w:val="24"/>
          <w:szCs w:val="24"/>
          <w:lang w:eastAsia="pt-BR"/>
        </w:rPr>
        <w:t>maior do que se fo</w:t>
      </w:r>
      <w:r>
        <w:rPr>
          <w:rFonts w:ascii="Times New Roman" w:eastAsia="Times New Roman" w:hAnsi="Times New Roman" w:cs="Times New Roman"/>
          <w:color w:val="000000"/>
          <w:sz w:val="24"/>
          <w:szCs w:val="24"/>
          <w:lang w:eastAsia="pt-BR"/>
        </w:rPr>
        <w:t>sse</w:t>
      </w:r>
      <w:r w:rsidRPr="00266A2C">
        <w:rPr>
          <w:rFonts w:ascii="Times New Roman" w:eastAsia="Times New Roman" w:hAnsi="Times New Roman" w:cs="Times New Roman"/>
          <w:color w:val="000000"/>
          <w:sz w:val="24"/>
          <w:szCs w:val="24"/>
          <w:lang w:eastAsia="pt-BR"/>
        </w:rPr>
        <w:t xml:space="preserve"> feito em papel</w:t>
      </w:r>
      <w:r>
        <w:rPr>
          <w:rStyle w:val="Refdenotaderodap"/>
          <w:rFonts w:ascii="Times New Roman" w:eastAsia="Times New Roman" w:hAnsi="Times New Roman" w:cs="Times New Roman"/>
          <w:color w:val="000000"/>
          <w:sz w:val="24"/>
          <w:szCs w:val="24"/>
          <w:lang w:eastAsia="pt-BR"/>
        </w:rPr>
        <w:footnoteReference w:id="7"/>
      </w:r>
      <w:r w:rsidRPr="00266A2C">
        <w:rPr>
          <w:rFonts w:ascii="Times New Roman" w:eastAsia="Times New Roman" w:hAnsi="Times New Roman" w:cs="Times New Roman"/>
          <w:color w:val="000000"/>
          <w:sz w:val="24"/>
          <w:szCs w:val="24"/>
          <w:lang w:eastAsia="pt-BR"/>
        </w:rPr>
        <w:t xml:space="preserve">, parecendo estipular </w:t>
      </w:r>
      <w:r>
        <w:rPr>
          <w:rFonts w:ascii="Times New Roman" w:eastAsia="Times New Roman" w:hAnsi="Times New Roman" w:cs="Times New Roman"/>
          <w:color w:val="000000"/>
          <w:sz w:val="24"/>
          <w:szCs w:val="24"/>
          <w:lang w:eastAsia="pt-BR"/>
        </w:rPr>
        <w:t xml:space="preserve">em seguida </w:t>
      </w:r>
      <w:r w:rsidRPr="00266A2C">
        <w:rPr>
          <w:rFonts w:ascii="Times New Roman" w:eastAsia="Times New Roman" w:hAnsi="Times New Roman" w:cs="Times New Roman"/>
          <w:color w:val="000000"/>
          <w:sz w:val="24"/>
          <w:szCs w:val="24"/>
          <w:lang w:eastAsia="pt-BR"/>
        </w:rPr>
        <w:t xml:space="preserve">um teto para a quantia a ser paga nos casos </w:t>
      </w:r>
      <w:r w:rsidRPr="00266A2C">
        <w:rPr>
          <w:rFonts w:ascii="Times New Roman" w:eastAsia="Times New Roman" w:hAnsi="Times New Roman" w:cs="Times New Roman"/>
          <w:color w:val="000000"/>
          <w:sz w:val="24"/>
          <w:szCs w:val="24"/>
          <w:lang w:eastAsia="pt-BR"/>
        </w:rPr>
        <w:lastRenderedPageBreak/>
        <w:t xml:space="preserve">especialmente previstos em que o documento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maior do que o comum, deixando-se aí de aplicar a regra do parágrafo anterior.</w:t>
      </w:r>
    </w:p>
    <w:p w:rsidR="00D66D78" w:rsidRPr="00721E04"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Já no item </w:t>
      </w:r>
      <w:proofErr w:type="gramStart"/>
      <w:r w:rsidRPr="00266A2C">
        <w:rPr>
          <w:rFonts w:ascii="Times New Roman" w:eastAsia="Times New Roman" w:hAnsi="Times New Roman" w:cs="Times New Roman"/>
          <w:color w:val="000000"/>
          <w:sz w:val="24"/>
          <w:szCs w:val="24"/>
          <w:lang w:eastAsia="pt-BR"/>
        </w:rPr>
        <w:t>5</w:t>
      </w:r>
      <w:proofErr w:type="gramEnd"/>
      <w:r w:rsidRPr="00266A2C">
        <w:rPr>
          <w:rFonts w:ascii="Times New Roman" w:eastAsia="Times New Roman" w:hAnsi="Times New Roman" w:cs="Times New Roman"/>
          <w:color w:val="000000"/>
          <w:sz w:val="24"/>
          <w:szCs w:val="24"/>
          <w:lang w:eastAsia="pt-BR"/>
        </w:rPr>
        <w:t xml:space="preserve"> desse título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estabelecido</w:t>
      </w:r>
      <w:r>
        <w:rPr>
          <w:rFonts w:ascii="Times New Roman" w:eastAsia="Times New Roman" w:hAnsi="Times New Roman" w:cs="Times New Roman"/>
          <w:color w:val="000000"/>
          <w:sz w:val="24"/>
          <w:szCs w:val="24"/>
          <w:lang w:eastAsia="pt-BR"/>
        </w:rPr>
        <w:t xml:space="preserve"> -</w:t>
      </w:r>
      <w:r w:rsidRPr="00266A2C">
        <w:rPr>
          <w:rFonts w:ascii="Times New Roman" w:eastAsia="Times New Roman" w:hAnsi="Times New Roman" w:cs="Times New Roman"/>
          <w:color w:val="000000"/>
          <w:sz w:val="24"/>
          <w:szCs w:val="24"/>
          <w:lang w:eastAsia="pt-BR"/>
        </w:rPr>
        <w:t xml:space="preserve"> em uma hipótese não muito clara, mas que provavelmente se aplicava a tod</w:t>
      </w:r>
      <w:r>
        <w:rPr>
          <w:rFonts w:ascii="Times New Roman" w:eastAsia="Times New Roman" w:hAnsi="Times New Roman" w:cs="Times New Roman"/>
          <w:color w:val="000000"/>
          <w:sz w:val="24"/>
          <w:szCs w:val="24"/>
          <w:lang w:eastAsia="pt-BR"/>
        </w:rPr>
        <w:t xml:space="preserve">os os casos </w:t>
      </w:r>
      <w:r w:rsidRPr="00266A2C">
        <w:rPr>
          <w:rFonts w:ascii="Times New Roman" w:eastAsia="Times New Roman" w:hAnsi="Times New Roman" w:cs="Times New Roman"/>
          <w:color w:val="000000"/>
          <w:sz w:val="24"/>
          <w:szCs w:val="24"/>
          <w:lang w:eastAsia="pt-BR"/>
        </w:rPr>
        <w:t>de cobrança a maior</w:t>
      </w:r>
      <w:r>
        <w:rPr>
          <w:rFonts w:ascii="Times New Roman" w:eastAsia="Times New Roman" w:hAnsi="Times New Roman" w:cs="Times New Roman"/>
          <w:color w:val="000000"/>
          <w:sz w:val="24"/>
          <w:szCs w:val="24"/>
          <w:lang w:eastAsia="pt-BR"/>
        </w:rPr>
        <w:t xml:space="preserve"> - </w:t>
      </w:r>
      <w:r w:rsidRPr="00266A2C">
        <w:rPr>
          <w:rFonts w:ascii="Times New Roman" w:eastAsia="Times New Roman" w:hAnsi="Times New Roman" w:cs="Times New Roman"/>
          <w:color w:val="000000"/>
          <w:sz w:val="24"/>
          <w:szCs w:val="24"/>
          <w:lang w:eastAsia="pt-BR"/>
        </w:rPr>
        <w:t>que, se o tabelião cobra</w:t>
      </w:r>
      <w:r>
        <w:rPr>
          <w:rFonts w:ascii="Times New Roman" w:eastAsia="Times New Roman" w:hAnsi="Times New Roman" w:cs="Times New Roman"/>
          <w:color w:val="000000"/>
          <w:sz w:val="24"/>
          <w:szCs w:val="24"/>
          <w:lang w:eastAsia="pt-BR"/>
        </w:rPr>
        <w:t>sse</w:t>
      </w:r>
      <w:r w:rsidRPr="00266A2C">
        <w:rPr>
          <w:rFonts w:ascii="Times New Roman" w:eastAsia="Times New Roman" w:hAnsi="Times New Roman" w:cs="Times New Roman"/>
          <w:color w:val="000000"/>
          <w:sz w:val="24"/>
          <w:szCs w:val="24"/>
          <w:lang w:eastAsia="pt-BR"/>
        </w:rPr>
        <w:t xml:space="preserve"> mais do que o estatuído, dev</w:t>
      </w:r>
      <w:r>
        <w:rPr>
          <w:rFonts w:ascii="Times New Roman" w:eastAsia="Times New Roman" w:hAnsi="Times New Roman" w:cs="Times New Roman"/>
          <w:color w:val="000000"/>
          <w:sz w:val="24"/>
          <w:szCs w:val="24"/>
          <w:lang w:eastAsia="pt-BR"/>
        </w:rPr>
        <w:t>ia</w:t>
      </w:r>
      <w:r w:rsidRPr="00266A2C">
        <w:rPr>
          <w:rFonts w:ascii="Times New Roman" w:eastAsia="Times New Roman" w:hAnsi="Times New Roman" w:cs="Times New Roman"/>
          <w:color w:val="000000"/>
          <w:sz w:val="24"/>
          <w:szCs w:val="24"/>
          <w:lang w:eastAsia="pt-BR"/>
        </w:rPr>
        <w:t xml:space="preserve"> restituir em dobro e na reincidência em “tresdobro”, ficando sem receber nada pelo trabalho realizado</w:t>
      </w:r>
      <w:r>
        <w:rPr>
          <w:rFonts w:ascii="Times New Roman" w:eastAsia="Times New Roman" w:hAnsi="Times New Roman" w:cs="Times New Roman"/>
          <w:color w:val="000000"/>
          <w:sz w:val="24"/>
          <w:szCs w:val="24"/>
          <w:lang w:eastAsia="pt-BR"/>
        </w:rPr>
        <w:t>, lembrando a regra do artigo 32, § 3º da Lei 11.331/2002 do Estado de São Paulo</w:t>
      </w:r>
      <w:r>
        <w:rPr>
          <w:rStyle w:val="Refdenotaderodap"/>
          <w:rFonts w:ascii="Times New Roman" w:eastAsia="Times New Roman" w:hAnsi="Times New Roman" w:cs="Times New Roman"/>
          <w:color w:val="000000"/>
          <w:sz w:val="24"/>
          <w:szCs w:val="24"/>
          <w:lang w:eastAsia="pt-BR"/>
        </w:rPr>
        <w:footnoteReference w:id="8"/>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w:t>
      </w:r>
      <w:proofErr w:type="gramStart"/>
      <w:r w:rsidRPr="00266A2C">
        <w:rPr>
          <w:rFonts w:ascii="Times New Roman" w:eastAsia="Times New Roman" w:hAnsi="Times New Roman" w:cs="Times New Roman"/>
          <w:color w:val="000000"/>
          <w:sz w:val="24"/>
          <w:szCs w:val="24"/>
          <w:lang w:eastAsia="pt-BR"/>
        </w:rPr>
        <w:t>8</w:t>
      </w:r>
      <w:proofErr w:type="gramEnd"/>
      <w:r w:rsidRPr="00266A2C">
        <w:rPr>
          <w:rFonts w:ascii="Times New Roman" w:eastAsia="Times New Roman" w:hAnsi="Times New Roman" w:cs="Times New Roman"/>
          <w:color w:val="000000"/>
          <w:sz w:val="24"/>
          <w:szCs w:val="24"/>
          <w:lang w:eastAsia="pt-BR"/>
        </w:rPr>
        <w:t xml:space="preserve"> seguinte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dito que os tabeliães e escrivães dev</w:t>
      </w:r>
      <w:r>
        <w:rPr>
          <w:rFonts w:ascii="Times New Roman" w:eastAsia="Times New Roman" w:hAnsi="Times New Roman" w:cs="Times New Roman"/>
          <w:color w:val="000000"/>
          <w:sz w:val="24"/>
          <w:szCs w:val="24"/>
          <w:lang w:eastAsia="pt-BR"/>
        </w:rPr>
        <w:t>iam</w:t>
      </w:r>
      <w:r w:rsidRPr="00266A2C">
        <w:rPr>
          <w:rFonts w:ascii="Times New Roman" w:eastAsia="Times New Roman" w:hAnsi="Times New Roman" w:cs="Times New Roman"/>
          <w:color w:val="000000"/>
          <w:sz w:val="24"/>
          <w:szCs w:val="24"/>
          <w:lang w:eastAsia="pt-BR"/>
        </w:rPr>
        <w:t xml:space="preserve"> declarar no documento o valor cobrado e se nada cobra</w:t>
      </w:r>
      <w:r>
        <w:rPr>
          <w:rFonts w:ascii="Times New Roman" w:eastAsia="Times New Roman" w:hAnsi="Times New Roman" w:cs="Times New Roman"/>
          <w:color w:val="000000"/>
          <w:sz w:val="24"/>
          <w:szCs w:val="24"/>
          <w:lang w:eastAsia="pt-BR"/>
        </w:rPr>
        <w:t>ss</w:t>
      </w:r>
      <w:r w:rsidRPr="00266A2C">
        <w:rPr>
          <w:rFonts w:ascii="Times New Roman" w:eastAsia="Times New Roman" w:hAnsi="Times New Roman" w:cs="Times New Roman"/>
          <w:color w:val="000000"/>
          <w:sz w:val="24"/>
          <w:szCs w:val="24"/>
          <w:lang w:eastAsia="pt-BR"/>
        </w:rPr>
        <w:t>em dev</w:t>
      </w:r>
      <w:r>
        <w:rPr>
          <w:rFonts w:ascii="Times New Roman" w:eastAsia="Times New Roman" w:hAnsi="Times New Roman" w:cs="Times New Roman"/>
          <w:color w:val="000000"/>
          <w:sz w:val="24"/>
          <w:szCs w:val="24"/>
          <w:lang w:eastAsia="pt-BR"/>
        </w:rPr>
        <w:t>ia</w:t>
      </w:r>
      <w:r w:rsidRPr="00266A2C">
        <w:rPr>
          <w:rFonts w:ascii="Times New Roman" w:eastAsia="Times New Roman" w:hAnsi="Times New Roman" w:cs="Times New Roman"/>
          <w:color w:val="000000"/>
          <w:sz w:val="24"/>
          <w:szCs w:val="24"/>
          <w:lang w:eastAsia="pt-BR"/>
        </w:rPr>
        <w:t>m lançar no documento a palavra “</w:t>
      </w:r>
      <w:proofErr w:type="spellStart"/>
      <w:r w:rsidRPr="00266A2C">
        <w:rPr>
          <w:rFonts w:ascii="Times New Roman" w:eastAsia="Times New Roman" w:hAnsi="Times New Roman" w:cs="Times New Roman"/>
          <w:color w:val="000000"/>
          <w:sz w:val="24"/>
          <w:szCs w:val="24"/>
          <w:lang w:eastAsia="pt-BR"/>
        </w:rPr>
        <w:t>nihil</w:t>
      </w:r>
      <w:proofErr w:type="spellEnd"/>
      <w:r w:rsidRPr="00266A2C">
        <w:rPr>
          <w:rFonts w:ascii="Times New Roman" w:eastAsia="Times New Roman" w:hAnsi="Times New Roman" w:cs="Times New Roman"/>
          <w:color w:val="000000"/>
          <w:sz w:val="24"/>
          <w:szCs w:val="24"/>
          <w:lang w:eastAsia="pt-BR"/>
        </w:rPr>
        <w:t>” (nada em latim), o que até hoje se utiliza na praxe cartorial brasileira</w:t>
      </w:r>
      <w:r>
        <w:rPr>
          <w:rFonts w:ascii="Times New Roman" w:eastAsia="Times New Roman" w:hAnsi="Times New Roman" w:cs="Times New Roman"/>
          <w:color w:val="000000"/>
          <w:sz w:val="24"/>
          <w:szCs w:val="24"/>
          <w:lang w:eastAsia="pt-BR"/>
        </w:rPr>
        <w:t>, existindo ainda atualmente a obrigação de declarar na escritura o valor dos emolumentos cobrados</w:t>
      </w:r>
      <w:r>
        <w:rPr>
          <w:rStyle w:val="Refdenotaderodap"/>
          <w:rFonts w:ascii="Times New Roman" w:eastAsia="Times New Roman" w:hAnsi="Times New Roman" w:cs="Times New Roman"/>
          <w:color w:val="000000"/>
          <w:sz w:val="24"/>
          <w:szCs w:val="24"/>
          <w:lang w:eastAsia="pt-BR"/>
        </w:rPr>
        <w:footnoteReference w:id="9"/>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O citado item </w:t>
      </w:r>
      <w:proofErr w:type="gramStart"/>
      <w:r w:rsidRPr="00266A2C">
        <w:rPr>
          <w:rFonts w:ascii="Times New Roman" w:eastAsia="Times New Roman" w:hAnsi="Times New Roman" w:cs="Times New Roman"/>
          <w:color w:val="000000"/>
          <w:sz w:val="24"/>
          <w:szCs w:val="24"/>
          <w:lang w:eastAsia="pt-BR"/>
        </w:rPr>
        <w:t>8</w:t>
      </w:r>
      <w:proofErr w:type="gramEnd"/>
      <w:r w:rsidRPr="00266A2C">
        <w:rPr>
          <w:rFonts w:ascii="Times New Roman" w:eastAsia="Times New Roman" w:hAnsi="Times New Roman" w:cs="Times New Roman"/>
          <w:color w:val="000000"/>
          <w:sz w:val="24"/>
          <w:szCs w:val="24"/>
          <w:lang w:eastAsia="pt-BR"/>
        </w:rPr>
        <w:t xml:space="preserve"> v</w:t>
      </w:r>
      <w:r>
        <w:rPr>
          <w:rFonts w:ascii="Times New Roman" w:eastAsia="Times New Roman" w:hAnsi="Times New Roman" w:cs="Times New Roman"/>
          <w:color w:val="000000"/>
          <w:sz w:val="24"/>
          <w:szCs w:val="24"/>
          <w:lang w:eastAsia="pt-BR"/>
        </w:rPr>
        <w:t>inha</w:t>
      </w:r>
      <w:r w:rsidRPr="00266A2C">
        <w:rPr>
          <w:rFonts w:ascii="Times New Roman" w:eastAsia="Times New Roman" w:hAnsi="Times New Roman" w:cs="Times New Roman"/>
          <w:color w:val="000000"/>
          <w:sz w:val="24"/>
          <w:szCs w:val="24"/>
          <w:lang w:eastAsia="pt-BR"/>
        </w:rPr>
        <w:t xml:space="preserve"> lançado da seguinte maneira: “E das cartas de que </w:t>
      </w:r>
      <w:proofErr w:type="spellStart"/>
      <w:r w:rsidRPr="00266A2C">
        <w:rPr>
          <w:rFonts w:ascii="Times New Roman" w:eastAsia="Times New Roman" w:hAnsi="Times New Roman" w:cs="Times New Roman"/>
          <w:color w:val="000000"/>
          <w:sz w:val="24"/>
          <w:szCs w:val="24"/>
          <w:lang w:eastAsia="pt-BR"/>
        </w:rPr>
        <w:t>nom</w:t>
      </w:r>
      <w:proofErr w:type="spellEnd"/>
      <w:r w:rsidRPr="00266A2C">
        <w:rPr>
          <w:rFonts w:ascii="Times New Roman" w:eastAsia="Times New Roman" w:hAnsi="Times New Roman" w:cs="Times New Roman"/>
          <w:color w:val="000000"/>
          <w:sz w:val="24"/>
          <w:szCs w:val="24"/>
          <w:lang w:eastAsia="pt-BR"/>
        </w:rPr>
        <w:t xml:space="preserve"> devem de levar dinheiros, ou posto que os ajam de levar, </w:t>
      </w:r>
      <w:proofErr w:type="spellStart"/>
      <w:r w:rsidRPr="00266A2C">
        <w:rPr>
          <w:rFonts w:ascii="Times New Roman" w:eastAsia="Times New Roman" w:hAnsi="Times New Roman" w:cs="Times New Roman"/>
          <w:color w:val="000000"/>
          <w:sz w:val="24"/>
          <w:szCs w:val="24"/>
          <w:lang w:eastAsia="pt-BR"/>
        </w:rPr>
        <w:t>nom</w:t>
      </w:r>
      <w:proofErr w:type="spellEnd"/>
      <w:r w:rsidRPr="00266A2C">
        <w:rPr>
          <w:rFonts w:ascii="Times New Roman" w:eastAsia="Times New Roman" w:hAnsi="Times New Roman" w:cs="Times New Roman"/>
          <w:color w:val="000000"/>
          <w:sz w:val="24"/>
          <w:szCs w:val="24"/>
          <w:lang w:eastAsia="pt-BR"/>
        </w:rPr>
        <w:t xml:space="preserve"> os levarem, </w:t>
      </w:r>
      <w:proofErr w:type="spellStart"/>
      <w:r w:rsidRPr="00266A2C">
        <w:rPr>
          <w:rFonts w:ascii="Times New Roman" w:eastAsia="Times New Roman" w:hAnsi="Times New Roman" w:cs="Times New Roman"/>
          <w:color w:val="000000"/>
          <w:sz w:val="24"/>
          <w:szCs w:val="24"/>
          <w:lang w:eastAsia="pt-BR"/>
        </w:rPr>
        <w:t>ponhaõ</w:t>
      </w:r>
      <w:proofErr w:type="spellEnd"/>
      <w:r w:rsidRPr="00266A2C">
        <w:rPr>
          <w:rFonts w:ascii="Times New Roman" w:eastAsia="Times New Roman" w:hAnsi="Times New Roman" w:cs="Times New Roman"/>
          <w:color w:val="000000"/>
          <w:sz w:val="24"/>
          <w:szCs w:val="24"/>
          <w:lang w:eastAsia="pt-BR"/>
        </w:rPr>
        <w:t xml:space="preserve"> </w:t>
      </w:r>
      <w:proofErr w:type="spellStart"/>
      <w:r w:rsidRPr="00266A2C">
        <w:rPr>
          <w:rFonts w:ascii="Times New Roman" w:eastAsia="Times New Roman" w:hAnsi="Times New Roman" w:cs="Times New Roman"/>
          <w:color w:val="000000"/>
          <w:sz w:val="24"/>
          <w:szCs w:val="24"/>
          <w:lang w:eastAsia="pt-BR"/>
        </w:rPr>
        <w:t>nihil</w:t>
      </w:r>
      <w:proofErr w:type="spellEnd"/>
      <w:r w:rsidRPr="00266A2C">
        <w:rPr>
          <w:rFonts w:ascii="Times New Roman" w:eastAsia="Times New Roman" w:hAnsi="Times New Roman" w:cs="Times New Roman"/>
          <w:color w:val="000000"/>
          <w:sz w:val="24"/>
          <w:szCs w:val="24"/>
          <w:lang w:eastAsia="pt-BR"/>
        </w:rPr>
        <w:t>”, parecendo dizer que havia atos gratuitos</w:t>
      </w:r>
      <w:r>
        <w:rPr>
          <w:rFonts w:ascii="Times New Roman" w:eastAsia="Times New Roman" w:hAnsi="Times New Roman" w:cs="Times New Roman"/>
          <w:color w:val="000000"/>
          <w:sz w:val="24"/>
          <w:szCs w:val="24"/>
          <w:lang w:eastAsia="pt-BR"/>
        </w:rPr>
        <w:t xml:space="preserve"> </w:t>
      </w:r>
      <w:r w:rsidRPr="00266A2C">
        <w:rPr>
          <w:rFonts w:ascii="Times New Roman" w:eastAsia="Times New Roman" w:hAnsi="Times New Roman" w:cs="Times New Roman"/>
          <w:color w:val="000000"/>
          <w:sz w:val="24"/>
          <w:szCs w:val="24"/>
          <w:lang w:eastAsia="pt-BR"/>
        </w:rPr>
        <w:t>(o que até hoje remanesce em nosso direito</w:t>
      </w:r>
      <w:bookmarkStart w:id="3" w:name="OLE_LINK5"/>
      <w:bookmarkStart w:id="4" w:name="OLE_LINK6"/>
      <w:r>
        <w:rPr>
          <w:rStyle w:val="Refdenotaderodap"/>
          <w:rFonts w:ascii="Times New Roman" w:eastAsia="Times New Roman" w:hAnsi="Times New Roman" w:cs="Times New Roman"/>
          <w:color w:val="000000"/>
          <w:sz w:val="24"/>
          <w:szCs w:val="24"/>
          <w:lang w:eastAsia="pt-BR"/>
        </w:rPr>
        <w:footnoteReference w:id="10"/>
      </w:r>
      <w:bookmarkEnd w:id="3"/>
      <w:bookmarkEnd w:id="4"/>
      <w:r>
        <w:rPr>
          <w:rFonts w:ascii="Times New Roman" w:eastAsia="Times New Roman" w:hAnsi="Times New Roman" w:cs="Times New Roman"/>
          <w:color w:val="000000"/>
          <w:sz w:val="24"/>
          <w:szCs w:val="24"/>
          <w:lang w:eastAsia="pt-BR"/>
        </w:rPr>
        <w:t>)</w:t>
      </w:r>
      <w:r w:rsidRPr="00266A2C">
        <w:rPr>
          <w:rFonts w:ascii="Times New Roman" w:eastAsia="Times New Roman" w:hAnsi="Times New Roman" w:cs="Times New Roman"/>
          <w:color w:val="000000"/>
          <w:sz w:val="24"/>
          <w:szCs w:val="24"/>
          <w:lang w:eastAsia="pt-BR"/>
        </w:rPr>
        <w:t xml:space="preserve"> ou que o tabelião ou o escrivão poderiam dispensar o pagamento (o que hoje em dia não é aceito com muita tranquilidade, pois se considera que o tabelião está fazendo concorrência desleal ao conceder descontos a seus clientes</w:t>
      </w:r>
      <w:r>
        <w:rPr>
          <w:rStyle w:val="Refdenotaderodap"/>
          <w:rFonts w:ascii="Times New Roman" w:eastAsia="Times New Roman" w:hAnsi="Times New Roman" w:cs="Times New Roman"/>
          <w:color w:val="000000"/>
          <w:sz w:val="24"/>
          <w:szCs w:val="24"/>
          <w:lang w:eastAsia="pt-BR"/>
        </w:rPr>
        <w:footnoteReference w:id="11"/>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lastRenderedPageBreak/>
        <w:t xml:space="preserve">O </w:t>
      </w:r>
      <w:r>
        <w:rPr>
          <w:rFonts w:ascii="Times New Roman" w:eastAsia="Times New Roman" w:hAnsi="Times New Roman" w:cs="Times New Roman"/>
          <w:color w:val="000000"/>
          <w:sz w:val="24"/>
          <w:szCs w:val="24"/>
          <w:lang w:eastAsia="pt-BR"/>
        </w:rPr>
        <w:t>T</w:t>
      </w:r>
      <w:r w:rsidRPr="00266A2C">
        <w:rPr>
          <w:rFonts w:ascii="Times New Roman" w:eastAsia="Times New Roman" w:hAnsi="Times New Roman" w:cs="Times New Roman"/>
          <w:color w:val="000000"/>
          <w:sz w:val="24"/>
          <w:szCs w:val="24"/>
          <w:lang w:eastAsia="pt-BR"/>
        </w:rPr>
        <w:t>ítulo XXXVII trata</w:t>
      </w:r>
      <w:r>
        <w:rPr>
          <w:rFonts w:ascii="Times New Roman" w:eastAsia="Times New Roman" w:hAnsi="Times New Roman" w:cs="Times New Roman"/>
          <w:color w:val="000000"/>
          <w:sz w:val="24"/>
          <w:szCs w:val="24"/>
          <w:lang w:eastAsia="pt-BR"/>
        </w:rPr>
        <w:t>va</w:t>
      </w:r>
      <w:r w:rsidRPr="00266A2C">
        <w:rPr>
          <w:rFonts w:ascii="Times New Roman" w:eastAsia="Times New Roman" w:hAnsi="Times New Roman" w:cs="Times New Roman"/>
          <w:color w:val="000000"/>
          <w:sz w:val="24"/>
          <w:szCs w:val="24"/>
          <w:lang w:eastAsia="pt-BR"/>
        </w:rPr>
        <w:t xml:space="preserve"> da remuneração dos tabeliães do paço, que são aqueles “que fazem as escrituras </w:t>
      </w:r>
      <w:proofErr w:type="spellStart"/>
      <w:r w:rsidRPr="00266A2C">
        <w:rPr>
          <w:rFonts w:ascii="Times New Roman" w:eastAsia="Times New Roman" w:hAnsi="Times New Roman" w:cs="Times New Roman"/>
          <w:color w:val="000000"/>
          <w:sz w:val="24"/>
          <w:szCs w:val="24"/>
          <w:lang w:eastAsia="pt-BR"/>
        </w:rPr>
        <w:t>pruvicas</w:t>
      </w:r>
      <w:proofErr w:type="spellEnd"/>
      <w:r w:rsidRPr="00266A2C">
        <w:rPr>
          <w:rFonts w:ascii="Times New Roman" w:eastAsia="Times New Roman" w:hAnsi="Times New Roman" w:cs="Times New Roman"/>
          <w:color w:val="000000"/>
          <w:sz w:val="24"/>
          <w:szCs w:val="24"/>
          <w:lang w:eastAsia="pt-BR"/>
        </w:rPr>
        <w:t xml:space="preserve"> notadas em seus livros”, não ficando muito clara a distinção entre estes tabeliães e aqueles tratados no título XXXV. </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Logo no item </w:t>
      </w:r>
      <w:proofErr w:type="gramStart"/>
      <w:r w:rsidRPr="00266A2C">
        <w:rPr>
          <w:rFonts w:ascii="Times New Roman" w:eastAsia="Times New Roman" w:hAnsi="Times New Roman" w:cs="Times New Roman"/>
          <w:color w:val="000000"/>
          <w:sz w:val="24"/>
          <w:szCs w:val="24"/>
          <w:lang w:eastAsia="pt-BR"/>
        </w:rPr>
        <w:t>1</w:t>
      </w:r>
      <w:proofErr w:type="gramEnd"/>
      <w:r w:rsidRPr="00266A2C">
        <w:rPr>
          <w:rFonts w:ascii="Times New Roman" w:eastAsia="Times New Roman" w:hAnsi="Times New Roman" w:cs="Times New Roman"/>
          <w:color w:val="000000"/>
          <w:sz w:val="24"/>
          <w:szCs w:val="24"/>
          <w:lang w:eastAsia="pt-BR"/>
        </w:rPr>
        <w:t xml:space="preserve"> desse título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estabelecida uma quantia </w:t>
      </w:r>
      <w:r>
        <w:rPr>
          <w:rFonts w:ascii="Times New Roman" w:eastAsia="Times New Roman" w:hAnsi="Times New Roman" w:cs="Times New Roman"/>
          <w:color w:val="000000"/>
          <w:sz w:val="24"/>
          <w:szCs w:val="24"/>
          <w:lang w:eastAsia="pt-BR"/>
        </w:rPr>
        <w:t xml:space="preserve">que era </w:t>
      </w:r>
      <w:r w:rsidRPr="00266A2C">
        <w:rPr>
          <w:rFonts w:ascii="Times New Roman" w:eastAsia="Times New Roman" w:hAnsi="Times New Roman" w:cs="Times New Roman"/>
          <w:color w:val="000000"/>
          <w:sz w:val="24"/>
          <w:szCs w:val="24"/>
          <w:lang w:eastAsia="pt-BR"/>
        </w:rPr>
        <w:t xml:space="preserve">cobrada pela nota “que </w:t>
      </w:r>
      <w:proofErr w:type="spellStart"/>
      <w:r w:rsidRPr="00266A2C">
        <w:rPr>
          <w:rFonts w:ascii="Times New Roman" w:eastAsia="Times New Roman" w:hAnsi="Times New Roman" w:cs="Times New Roman"/>
          <w:color w:val="000000"/>
          <w:sz w:val="24"/>
          <w:szCs w:val="24"/>
          <w:lang w:eastAsia="pt-BR"/>
        </w:rPr>
        <w:t>he</w:t>
      </w:r>
      <w:proofErr w:type="spellEnd"/>
      <w:r w:rsidRPr="00266A2C">
        <w:rPr>
          <w:rFonts w:ascii="Times New Roman" w:eastAsia="Times New Roman" w:hAnsi="Times New Roman" w:cs="Times New Roman"/>
          <w:color w:val="000000"/>
          <w:sz w:val="24"/>
          <w:szCs w:val="24"/>
          <w:lang w:eastAsia="pt-BR"/>
        </w:rPr>
        <w:t xml:space="preserve"> posta em seu livro” e outra quantia pela escritura lavrada em pergaminho e “tirada da nota”, </w:t>
      </w:r>
      <w:r>
        <w:rPr>
          <w:rFonts w:ascii="Times New Roman" w:eastAsia="Times New Roman" w:hAnsi="Times New Roman" w:cs="Times New Roman"/>
          <w:color w:val="000000"/>
          <w:sz w:val="24"/>
          <w:szCs w:val="24"/>
          <w:lang w:eastAsia="pt-BR"/>
        </w:rPr>
        <w:t xml:space="preserve">tudo levando a crer que esta escritura tirada da nota correspondia ao atual </w:t>
      </w:r>
      <w:r w:rsidRPr="00266A2C">
        <w:rPr>
          <w:rFonts w:ascii="Times New Roman" w:eastAsia="Times New Roman" w:hAnsi="Times New Roman" w:cs="Times New Roman"/>
          <w:color w:val="000000"/>
          <w:sz w:val="24"/>
          <w:szCs w:val="24"/>
          <w:lang w:eastAsia="pt-BR"/>
        </w:rPr>
        <w:t>traslado, sendo a referida quantia proporcional ao tamanho do texto. </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Nesse item </w:t>
      </w:r>
      <w:proofErr w:type="gramStart"/>
      <w:r w:rsidRPr="00266A2C">
        <w:rPr>
          <w:rFonts w:ascii="Times New Roman" w:eastAsia="Times New Roman" w:hAnsi="Times New Roman" w:cs="Times New Roman"/>
          <w:color w:val="000000"/>
          <w:sz w:val="24"/>
          <w:szCs w:val="24"/>
          <w:lang w:eastAsia="pt-BR"/>
        </w:rPr>
        <w:t>1</w:t>
      </w:r>
      <w:proofErr w:type="gramEnd"/>
      <w:r w:rsidRPr="00266A2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estabelecido que o tabelião do paço pod</w:t>
      </w:r>
      <w:r>
        <w:rPr>
          <w:rFonts w:ascii="Times New Roman" w:eastAsia="Times New Roman" w:hAnsi="Times New Roman" w:cs="Times New Roman"/>
          <w:color w:val="000000"/>
          <w:sz w:val="24"/>
          <w:szCs w:val="24"/>
          <w:lang w:eastAsia="pt-BR"/>
        </w:rPr>
        <w:t>ia</w:t>
      </w:r>
      <w:r w:rsidRPr="00266A2C">
        <w:rPr>
          <w:rFonts w:ascii="Times New Roman" w:eastAsia="Times New Roman" w:hAnsi="Times New Roman" w:cs="Times New Roman"/>
          <w:color w:val="000000"/>
          <w:sz w:val="24"/>
          <w:szCs w:val="24"/>
          <w:lang w:eastAsia="pt-BR"/>
        </w:rPr>
        <w:t xml:space="preserve"> cobrar uma quantia suplementar se a escritura fo</w:t>
      </w:r>
      <w:r>
        <w:rPr>
          <w:rFonts w:ascii="Times New Roman" w:eastAsia="Times New Roman" w:hAnsi="Times New Roman" w:cs="Times New Roman"/>
          <w:color w:val="000000"/>
          <w:sz w:val="24"/>
          <w:szCs w:val="24"/>
          <w:lang w:eastAsia="pt-BR"/>
        </w:rPr>
        <w:t>sse</w:t>
      </w:r>
      <w:r w:rsidRPr="00266A2C">
        <w:rPr>
          <w:rFonts w:ascii="Times New Roman" w:eastAsia="Times New Roman" w:hAnsi="Times New Roman" w:cs="Times New Roman"/>
          <w:color w:val="000000"/>
          <w:sz w:val="24"/>
          <w:szCs w:val="24"/>
          <w:lang w:eastAsia="pt-BR"/>
        </w:rPr>
        <w:t xml:space="preserve"> lavrada fora do paço, ou seja, se o tabelião tive</w:t>
      </w:r>
      <w:r>
        <w:rPr>
          <w:rFonts w:ascii="Times New Roman" w:eastAsia="Times New Roman" w:hAnsi="Times New Roman" w:cs="Times New Roman"/>
          <w:color w:val="000000"/>
          <w:sz w:val="24"/>
          <w:szCs w:val="24"/>
          <w:lang w:eastAsia="pt-BR"/>
        </w:rPr>
        <w:t>sse</w:t>
      </w:r>
      <w:r w:rsidRPr="00266A2C">
        <w:rPr>
          <w:rFonts w:ascii="Times New Roman" w:eastAsia="Times New Roman" w:hAnsi="Times New Roman" w:cs="Times New Roman"/>
          <w:color w:val="000000"/>
          <w:sz w:val="24"/>
          <w:szCs w:val="24"/>
          <w:lang w:eastAsia="pt-BR"/>
        </w:rPr>
        <w:t xml:space="preserve"> que realizar o seu trabalho fora dos seus escritórios ordinários.</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E no item </w:t>
      </w:r>
      <w:proofErr w:type="gramStart"/>
      <w:r w:rsidRPr="00266A2C">
        <w:rPr>
          <w:rFonts w:ascii="Times New Roman" w:eastAsia="Times New Roman" w:hAnsi="Times New Roman" w:cs="Times New Roman"/>
          <w:color w:val="000000"/>
          <w:sz w:val="24"/>
          <w:szCs w:val="24"/>
          <w:lang w:eastAsia="pt-BR"/>
        </w:rPr>
        <w:t>2</w:t>
      </w:r>
      <w:proofErr w:type="gramEnd"/>
      <w:r w:rsidRPr="00266A2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determinado que a quantia devida ao tabelião seria menor se o traslado fosse feito em papel e não em pergaminho, certamente porque o pergaminho devia ser mais caro do que o papel, mas também mais resistente, o que justificaria que algum usuário do serviço notarial de então quisesse um instrumento mais duradouro e se d</w:t>
      </w:r>
      <w:r>
        <w:rPr>
          <w:rFonts w:ascii="Times New Roman" w:eastAsia="Times New Roman" w:hAnsi="Times New Roman" w:cs="Times New Roman"/>
          <w:color w:val="000000"/>
          <w:sz w:val="24"/>
          <w:szCs w:val="24"/>
          <w:lang w:eastAsia="pt-BR"/>
        </w:rPr>
        <w:t>ispusesse a pagar mais por isso, sendo esta regra semelhante à examinada acima no Título XXXVI.</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título XXXXVII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dito que os tabeliães dev</w:t>
      </w:r>
      <w:r>
        <w:rPr>
          <w:rFonts w:ascii="Times New Roman" w:eastAsia="Times New Roman" w:hAnsi="Times New Roman" w:cs="Times New Roman"/>
          <w:color w:val="000000"/>
          <w:sz w:val="24"/>
          <w:szCs w:val="24"/>
          <w:lang w:eastAsia="pt-BR"/>
        </w:rPr>
        <w:t>iam</w:t>
      </w:r>
      <w:r w:rsidRPr="00266A2C">
        <w:rPr>
          <w:rFonts w:ascii="Times New Roman" w:eastAsia="Times New Roman" w:hAnsi="Times New Roman" w:cs="Times New Roman"/>
          <w:color w:val="000000"/>
          <w:sz w:val="24"/>
          <w:szCs w:val="24"/>
          <w:lang w:eastAsia="pt-BR"/>
        </w:rPr>
        <w:t xml:space="preserve"> ter sempre consigo o regimento de sua atividade estabelecido no mesmo título, recebendo no ato de sua nomeação um exemplar desse regimento a fim de não poder alegar ignorância, o que lembra o item 64 do capítulo XIII das Normas de Serviço da E. Corregedoria Geral de Justiça do Estado de São Paulo</w:t>
      </w:r>
      <w:r>
        <w:rPr>
          <w:rStyle w:val="Refdenotaderodap"/>
          <w:rFonts w:ascii="Times New Roman" w:eastAsia="Times New Roman" w:hAnsi="Times New Roman" w:cs="Times New Roman"/>
          <w:color w:val="000000"/>
          <w:sz w:val="24"/>
          <w:szCs w:val="24"/>
          <w:lang w:eastAsia="pt-BR"/>
        </w:rPr>
        <w:footnoteReference w:id="12"/>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lastRenderedPageBreak/>
        <w:t xml:space="preserve">No item </w:t>
      </w:r>
      <w:proofErr w:type="gramStart"/>
      <w:r w:rsidRPr="00266A2C">
        <w:rPr>
          <w:rFonts w:ascii="Times New Roman" w:eastAsia="Times New Roman" w:hAnsi="Times New Roman" w:cs="Times New Roman"/>
          <w:color w:val="000000"/>
          <w:sz w:val="24"/>
          <w:szCs w:val="24"/>
          <w:lang w:eastAsia="pt-BR"/>
        </w:rPr>
        <w:t>1</w:t>
      </w:r>
      <w:proofErr w:type="gramEnd"/>
      <w:r w:rsidRPr="00266A2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dito que os tabeliães dev</w:t>
      </w:r>
      <w:r>
        <w:rPr>
          <w:rFonts w:ascii="Times New Roman" w:eastAsia="Times New Roman" w:hAnsi="Times New Roman" w:cs="Times New Roman"/>
          <w:color w:val="000000"/>
          <w:sz w:val="24"/>
          <w:szCs w:val="24"/>
          <w:lang w:eastAsia="pt-BR"/>
        </w:rPr>
        <w:t xml:space="preserve">iam </w:t>
      </w:r>
      <w:r w:rsidRPr="00266A2C">
        <w:rPr>
          <w:rFonts w:ascii="Times New Roman" w:eastAsia="Times New Roman" w:hAnsi="Times New Roman" w:cs="Times New Roman"/>
          <w:color w:val="000000"/>
          <w:sz w:val="24"/>
          <w:szCs w:val="24"/>
          <w:lang w:eastAsia="pt-BR"/>
        </w:rPr>
        <w:t xml:space="preserve">escrever as “notas dos </w:t>
      </w:r>
      <w:proofErr w:type="spellStart"/>
      <w:r w:rsidRPr="00266A2C">
        <w:rPr>
          <w:rFonts w:ascii="Times New Roman" w:eastAsia="Times New Roman" w:hAnsi="Times New Roman" w:cs="Times New Roman"/>
          <w:color w:val="000000"/>
          <w:sz w:val="24"/>
          <w:szCs w:val="24"/>
          <w:lang w:eastAsia="pt-BR"/>
        </w:rPr>
        <w:t>contrautos</w:t>
      </w:r>
      <w:proofErr w:type="spellEnd"/>
      <w:r w:rsidRPr="00266A2C">
        <w:rPr>
          <w:rFonts w:ascii="Times New Roman" w:eastAsia="Times New Roman" w:hAnsi="Times New Roman" w:cs="Times New Roman"/>
          <w:color w:val="000000"/>
          <w:sz w:val="24"/>
          <w:szCs w:val="24"/>
          <w:lang w:eastAsia="pt-BR"/>
        </w:rPr>
        <w:t xml:space="preserve"> em livro de </w:t>
      </w:r>
      <w:proofErr w:type="spellStart"/>
      <w:r w:rsidRPr="00266A2C">
        <w:rPr>
          <w:rFonts w:ascii="Times New Roman" w:eastAsia="Times New Roman" w:hAnsi="Times New Roman" w:cs="Times New Roman"/>
          <w:color w:val="000000"/>
          <w:sz w:val="24"/>
          <w:szCs w:val="24"/>
          <w:lang w:eastAsia="pt-BR"/>
        </w:rPr>
        <w:t>portacollo</w:t>
      </w:r>
      <w:proofErr w:type="spellEnd"/>
      <w:r w:rsidRPr="00266A2C">
        <w:rPr>
          <w:rFonts w:ascii="Times New Roman" w:eastAsia="Times New Roman" w:hAnsi="Times New Roman" w:cs="Times New Roman"/>
          <w:color w:val="000000"/>
          <w:sz w:val="24"/>
          <w:szCs w:val="24"/>
          <w:lang w:eastAsia="pt-BR"/>
        </w:rPr>
        <w:t xml:space="preserve">”, parecendo dizer que o legislador medieval português </w:t>
      </w:r>
      <w:r>
        <w:rPr>
          <w:rFonts w:ascii="Times New Roman" w:eastAsia="Times New Roman" w:hAnsi="Times New Roman" w:cs="Times New Roman"/>
          <w:color w:val="000000"/>
          <w:sz w:val="24"/>
          <w:szCs w:val="24"/>
          <w:lang w:eastAsia="pt-BR"/>
        </w:rPr>
        <w:t>determinava que os tabeliães organizassem um índice de todas as escrituras lavradas</w:t>
      </w:r>
      <w:r>
        <w:rPr>
          <w:rStyle w:val="Refdenotaderodap"/>
          <w:rFonts w:ascii="Times New Roman" w:eastAsia="Times New Roman" w:hAnsi="Times New Roman" w:cs="Times New Roman"/>
          <w:color w:val="000000"/>
          <w:sz w:val="24"/>
          <w:szCs w:val="24"/>
          <w:lang w:eastAsia="pt-BR"/>
        </w:rPr>
        <w:footnoteReference w:id="13"/>
      </w:r>
      <w:r>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Escrita a not</w:t>
      </w:r>
      <w:r>
        <w:rPr>
          <w:rFonts w:ascii="Times New Roman" w:eastAsia="Times New Roman" w:hAnsi="Times New Roman" w:cs="Times New Roman"/>
          <w:color w:val="000000"/>
          <w:sz w:val="24"/>
          <w:szCs w:val="24"/>
          <w:lang w:eastAsia="pt-BR"/>
        </w:rPr>
        <w:t>a do contrato</w:t>
      </w:r>
      <w:r w:rsidRPr="00266A2C">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ou seja, lavrada a escritura no livro notarial,</w:t>
      </w:r>
      <w:r w:rsidRPr="00266A2C">
        <w:rPr>
          <w:rFonts w:ascii="Times New Roman" w:eastAsia="Times New Roman" w:hAnsi="Times New Roman" w:cs="Times New Roman"/>
          <w:color w:val="000000"/>
          <w:sz w:val="24"/>
          <w:szCs w:val="24"/>
          <w:lang w:eastAsia="pt-BR"/>
        </w:rPr>
        <w:t xml:space="preserve"> devia o tabelião lê-la perante as partes e as testemunhas e, em seguida, colher suas assinaturas ou, se alguma parte não soubesse assinar, a assinatura da testemunha ou do tabelião que assina</w:t>
      </w:r>
      <w:r>
        <w:rPr>
          <w:rFonts w:ascii="Times New Roman" w:eastAsia="Times New Roman" w:hAnsi="Times New Roman" w:cs="Times New Roman"/>
          <w:color w:val="000000"/>
          <w:sz w:val="24"/>
          <w:szCs w:val="24"/>
          <w:lang w:eastAsia="pt-BR"/>
        </w:rPr>
        <w:t>sse</w:t>
      </w:r>
      <w:r w:rsidRPr="00266A2C">
        <w:rPr>
          <w:rFonts w:ascii="Times New Roman" w:eastAsia="Times New Roman" w:hAnsi="Times New Roman" w:cs="Times New Roman"/>
          <w:color w:val="000000"/>
          <w:sz w:val="24"/>
          <w:szCs w:val="24"/>
          <w:lang w:eastAsia="pt-BR"/>
        </w:rPr>
        <w:t xml:space="preserve"> pela parte analfabeta, fazendo-se menção dessa circunstância na nota</w:t>
      </w:r>
      <w:r>
        <w:rPr>
          <w:rFonts w:ascii="Times New Roman" w:eastAsia="Times New Roman" w:hAnsi="Times New Roman" w:cs="Times New Roman"/>
          <w:color w:val="000000"/>
          <w:sz w:val="24"/>
          <w:szCs w:val="24"/>
          <w:lang w:eastAsia="pt-BR"/>
        </w:rPr>
        <w:t>, vigorando no direito atual regra idêntica</w:t>
      </w:r>
      <w:r>
        <w:rPr>
          <w:rStyle w:val="Refdenotaderodap"/>
          <w:rFonts w:ascii="Times New Roman" w:eastAsia="Times New Roman" w:hAnsi="Times New Roman" w:cs="Times New Roman"/>
          <w:color w:val="000000"/>
          <w:sz w:val="24"/>
          <w:szCs w:val="24"/>
          <w:lang w:eastAsia="pt-BR"/>
        </w:rPr>
        <w:footnoteReference w:id="14"/>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Se a nota fosse alterada com entrelinha ou riscadura, o tabelião deveria mencionar tal fato antes das assinaturas para que “ao despois </w:t>
      </w:r>
      <w:proofErr w:type="spellStart"/>
      <w:r w:rsidRPr="00266A2C">
        <w:rPr>
          <w:rFonts w:ascii="Times New Roman" w:eastAsia="Times New Roman" w:hAnsi="Times New Roman" w:cs="Times New Roman"/>
          <w:color w:val="000000"/>
          <w:sz w:val="24"/>
          <w:szCs w:val="24"/>
          <w:lang w:eastAsia="pt-BR"/>
        </w:rPr>
        <w:t>nom</w:t>
      </w:r>
      <w:proofErr w:type="spellEnd"/>
      <w:r w:rsidRPr="00266A2C">
        <w:rPr>
          <w:rFonts w:ascii="Times New Roman" w:eastAsia="Times New Roman" w:hAnsi="Times New Roman" w:cs="Times New Roman"/>
          <w:color w:val="000000"/>
          <w:sz w:val="24"/>
          <w:szCs w:val="24"/>
          <w:lang w:eastAsia="pt-BR"/>
        </w:rPr>
        <w:t xml:space="preserve"> possa sobre </w:t>
      </w:r>
      <w:proofErr w:type="spellStart"/>
      <w:proofErr w:type="gramStart"/>
      <w:r w:rsidRPr="00266A2C">
        <w:rPr>
          <w:rFonts w:ascii="Times New Roman" w:eastAsia="Times New Roman" w:hAnsi="Times New Roman" w:cs="Times New Roman"/>
          <w:color w:val="000000"/>
          <w:sz w:val="24"/>
          <w:szCs w:val="24"/>
          <w:lang w:eastAsia="pt-BR"/>
        </w:rPr>
        <w:t>esso</w:t>
      </w:r>
      <w:proofErr w:type="spellEnd"/>
      <w:proofErr w:type="gramEnd"/>
      <w:r w:rsidRPr="00266A2C">
        <w:rPr>
          <w:rFonts w:ascii="Times New Roman" w:eastAsia="Times New Roman" w:hAnsi="Times New Roman" w:cs="Times New Roman"/>
          <w:color w:val="000000"/>
          <w:sz w:val="24"/>
          <w:szCs w:val="24"/>
          <w:lang w:eastAsia="pt-BR"/>
        </w:rPr>
        <w:t xml:space="preserve"> vir duvida </w:t>
      </w:r>
      <w:proofErr w:type="spellStart"/>
      <w:r w:rsidRPr="00266A2C">
        <w:rPr>
          <w:rFonts w:ascii="Times New Roman" w:eastAsia="Times New Roman" w:hAnsi="Times New Roman" w:cs="Times New Roman"/>
          <w:color w:val="000000"/>
          <w:sz w:val="24"/>
          <w:szCs w:val="24"/>
          <w:lang w:eastAsia="pt-BR"/>
        </w:rPr>
        <w:t>algua</w:t>
      </w:r>
      <w:proofErr w:type="spellEnd"/>
      <w:r w:rsidRPr="00266A2C">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estando vedadas hoje, pelo menos no Estado de São Paulo, as entrelinhas, mas se admitindo as anotações “em tempo”, desde que inseridas antes das assinaturas das partes</w:t>
      </w:r>
      <w:r>
        <w:rPr>
          <w:rStyle w:val="Refdenotaderodap"/>
          <w:rFonts w:ascii="Times New Roman" w:eastAsia="Times New Roman" w:hAnsi="Times New Roman" w:cs="Times New Roman"/>
          <w:color w:val="000000"/>
          <w:sz w:val="24"/>
          <w:szCs w:val="24"/>
          <w:lang w:eastAsia="pt-BR"/>
        </w:rPr>
        <w:footnoteReference w:id="15"/>
      </w:r>
      <w:r>
        <w:rPr>
          <w:rFonts w:ascii="Times New Roman" w:eastAsia="Times New Roman" w:hAnsi="Times New Roman" w:cs="Times New Roman"/>
          <w:color w:val="000000"/>
          <w:sz w:val="24"/>
          <w:szCs w:val="24"/>
          <w:lang w:eastAsia="pt-BR"/>
        </w:rPr>
        <w:t>, tal como regulado pelas ordenações</w:t>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w:t>
      </w:r>
      <w:proofErr w:type="gramStart"/>
      <w:r w:rsidRPr="00266A2C">
        <w:rPr>
          <w:rFonts w:ascii="Times New Roman" w:eastAsia="Times New Roman" w:hAnsi="Times New Roman" w:cs="Times New Roman"/>
          <w:color w:val="000000"/>
          <w:sz w:val="24"/>
          <w:szCs w:val="24"/>
          <w:lang w:eastAsia="pt-BR"/>
        </w:rPr>
        <w:t>3</w:t>
      </w:r>
      <w:proofErr w:type="gramEnd"/>
      <w:r w:rsidRPr="00266A2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dito que, se o tabelião não conhece</w:t>
      </w:r>
      <w:r>
        <w:rPr>
          <w:rFonts w:ascii="Times New Roman" w:eastAsia="Times New Roman" w:hAnsi="Times New Roman" w:cs="Times New Roman"/>
          <w:color w:val="000000"/>
          <w:sz w:val="24"/>
          <w:szCs w:val="24"/>
          <w:lang w:eastAsia="pt-BR"/>
        </w:rPr>
        <w:t>sse</w:t>
      </w:r>
      <w:r w:rsidRPr="00266A2C">
        <w:rPr>
          <w:rFonts w:ascii="Times New Roman" w:eastAsia="Times New Roman" w:hAnsi="Times New Roman" w:cs="Times New Roman"/>
          <w:color w:val="000000"/>
          <w:sz w:val="24"/>
          <w:szCs w:val="24"/>
          <w:lang w:eastAsia="pt-BR"/>
        </w:rPr>
        <w:t xml:space="preserve"> alguma das partes, a escritura não ser</w:t>
      </w:r>
      <w:r>
        <w:rPr>
          <w:rFonts w:ascii="Times New Roman" w:eastAsia="Times New Roman" w:hAnsi="Times New Roman" w:cs="Times New Roman"/>
          <w:color w:val="000000"/>
          <w:sz w:val="24"/>
          <w:szCs w:val="24"/>
          <w:lang w:eastAsia="pt-BR"/>
        </w:rPr>
        <w:t>ia</w:t>
      </w:r>
      <w:r w:rsidRPr="00266A2C">
        <w:rPr>
          <w:rFonts w:ascii="Times New Roman" w:eastAsia="Times New Roman" w:hAnsi="Times New Roman" w:cs="Times New Roman"/>
          <w:color w:val="000000"/>
          <w:sz w:val="24"/>
          <w:szCs w:val="24"/>
          <w:lang w:eastAsia="pt-BR"/>
        </w:rPr>
        <w:t xml:space="preserve"> feita se esta não trouxe</w:t>
      </w:r>
      <w:r>
        <w:rPr>
          <w:rFonts w:ascii="Times New Roman" w:eastAsia="Times New Roman" w:hAnsi="Times New Roman" w:cs="Times New Roman"/>
          <w:color w:val="000000"/>
          <w:sz w:val="24"/>
          <w:szCs w:val="24"/>
          <w:lang w:eastAsia="pt-BR"/>
        </w:rPr>
        <w:t>sse</w:t>
      </w:r>
      <w:r w:rsidRPr="00266A2C">
        <w:rPr>
          <w:rFonts w:ascii="Times New Roman" w:eastAsia="Times New Roman" w:hAnsi="Times New Roman" w:cs="Times New Roman"/>
          <w:color w:val="000000"/>
          <w:sz w:val="24"/>
          <w:szCs w:val="24"/>
          <w:lang w:eastAsia="pt-BR"/>
        </w:rPr>
        <w:t xml:space="preserve"> uma testemunha que </w:t>
      </w:r>
      <w:r w:rsidRPr="00266A2C">
        <w:rPr>
          <w:rFonts w:ascii="Times New Roman" w:eastAsia="Times New Roman" w:hAnsi="Times New Roman" w:cs="Times New Roman"/>
          <w:color w:val="000000"/>
          <w:sz w:val="24"/>
          <w:szCs w:val="24"/>
          <w:lang w:eastAsia="pt-BR"/>
        </w:rPr>
        <w:lastRenderedPageBreak/>
        <w:t>afirm</w:t>
      </w:r>
      <w:r>
        <w:rPr>
          <w:rFonts w:ascii="Times New Roman" w:eastAsia="Times New Roman" w:hAnsi="Times New Roman" w:cs="Times New Roman"/>
          <w:color w:val="000000"/>
          <w:sz w:val="24"/>
          <w:szCs w:val="24"/>
          <w:lang w:eastAsia="pt-BR"/>
        </w:rPr>
        <w:t>ass</w:t>
      </w:r>
      <w:r w:rsidRPr="00266A2C">
        <w:rPr>
          <w:rFonts w:ascii="Times New Roman" w:eastAsia="Times New Roman" w:hAnsi="Times New Roman" w:cs="Times New Roman"/>
          <w:color w:val="000000"/>
          <w:sz w:val="24"/>
          <w:szCs w:val="24"/>
          <w:lang w:eastAsia="pt-BR"/>
        </w:rPr>
        <w:t>e conhecê-la, o que ser</w:t>
      </w:r>
      <w:r>
        <w:rPr>
          <w:rFonts w:ascii="Times New Roman" w:eastAsia="Times New Roman" w:hAnsi="Times New Roman" w:cs="Times New Roman"/>
          <w:color w:val="000000"/>
          <w:sz w:val="24"/>
          <w:szCs w:val="24"/>
          <w:lang w:eastAsia="pt-BR"/>
        </w:rPr>
        <w:t>ia declarado no final do texto, o que até hoje é observado</w:t>
      </w:r>
      <w:r>
        <w:rPr>
          <w:rStyle w:val="Refdenotaderodap"/>
          <w:rFonts w:ascii="Times New Roman" w:eastAsia="Times New Roman" w:hAnsi="Times New Roman" w:cs="Times New Roman"/>
          <w:color w:val="000000"/>
          <w:sz w:val="24"/>
          <w:szCs w:val="24"/>
          <w:lang w:eastAsia="pt-BR"/>
        </w:rPr>
        <w:footnoteReference w:id="16"/>
      </w:r>
      <w:r>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w:t>
      </w:r>
      <w:proofErr w:type="gramStart"/>
      <w:r w:rsidRPr="00266A2C">
        <w:rPr>
          <w:rFonts w:ascii="Times New Roman" w:eastAsia="Times New Roman" w:hAnsi="Times New Roman" w:cs="Times New Roman"/>
          <w:color w:val="000000"/>
          <w:sz w:val="24"/>
          <w:szCs w:val="24"/>
          <w:lang w:eastAsia="pt-BR"/>
        </w:rPr>
        <w:t>4</w:t>
      </w:r>
      <w:proofErr w:type="gramEnd"/>
      <w:r w:rsidRPr="00266A2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era estabelecido</w:t>
      </w:r>
      <w:r w:rsidRPr="00266A2C">
        <w:rPr>
          <w:rFonts w:ascii="Times New Roman" w:eastAsia="Times New Roman" w:hAnsi="Times New Roman" w:cs="Times New Roman"/>
          <w:color w:val="000000"/>
          <w:sz w:val="24"/>
          <w:szCs w:val="24"/>
          <w:lang w:eastAsia="pt-BR"/>
        </w:rPr>
        <w:t xml:space="preserve"> que em todas as escrituras dev</w:t>
      </w:r>
      <w:r>
        <w:rPr>
          <w:rFonts w:ascii="Times New Roman" w:eastAsia="Times New Roman" w:hAnsi="Times New Roman" w:cs="Times New Roman"/>
          <w:color w:val="000000"/>
          <w:sz w:val="24"/>
          <w:szCs w:val="24"/>
          <w:lang w:eastAsia="pt-BR"/>
        </w:rPr>
        <w:t>ia</w:t>
      </w:r>
      <w:r w:rsidRPr="00266A2C">
        <w:rPr>
          <w:rFonts w:ascii="Times New Roman" w:eastAsia="Times New Roman" w:hAnsi="Times New Roman" w:cs="Times New Roman"/>
          <w:color w:val="000000"/>
          <w:sz w:val="24"/>
          <w:szCs w:val="24"/>
          <w:lang w:eastAsia="pt-BR"/>
        </w:rPr>
        <w:t xml:space="preserve"> ser declarado o dia, o mês, a era (Cristã – cf. Título LXVI do Livro IV</w:t>
      </w:r>
      <w:r>
        <w:rPr>
          <w:rFonts w:ascii="Times New Roman" w:eastAsia="Times New Roman" w:hAnsi="Times New Roman" w:cs="Times New Roman"/>
          <w:color w:val="000000"/>
          <w:sz w:val="24"/>
          <w:szCs w:val="24"/>
          <w:lang w:eastAsia="pt-BR"/>
        </w:rPr>
        <w:t>) e o lugar onde foram lavradas, o que naturalmente também hoje é obrigatório</w:t>
      </w:r>
      <w:r>
        <w:rPr>
          <w:rStyle w:val="Refdenotaderodap"/>
          <w:rFonts w:ascii="Times New Roman" w:eastAsia="Times New Roman" w:hAnsi="Times New Roman" w:cs="Times New Roman"/>
          <w:color w:val="000000"/>
          <w:sz w:val="24"/>
          <w:szCs w:val="24"/>
          <w:lang w:eastAsia="pt-BR"/>
        </w:rPr>
        <w:footnoteReference w:id="17"/>
      </w:r>
      <w:r>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w:t>
      </w:r>
      <w:proofErr w:type="gramStart"/>
      <w:r w:rsidRPr="00266A2C">
        <w:rPr>
          <w:rFonts w:ascii="Times New Roman" w:eastAsia="Times New Roman" w:hAnsi="Times New Roman" w:cs="Times New Roman"/>
          <w:color w:val="000000"/>
          <w:sz w:val="24"/>
          <w:szCs w:val="24"/>
          <w:lang w:eastAsia="pt-BR"/>
        </w:rPr>
        <w:t>5</w:t>
      </w:r>
      <w:proofErr w:type="gramEnd"/>
      <w:r w:rsidRPr="00266A2C">
        <w:rPr>
          <w:rFonts w:ascii="Times New Roman" w:eastAsia="Times New Roman" w:hAnsi="Times New Roman" w:cs="Times New Roman"/>
          <w:color w:val="000000"/>
          <w:sz w:val="24"/>
          <w:szCs w:val="24"/>
          <w:lang w:eastAsia="pt-BR"/>
        </w:rPr>
        <w:t xml:space="preserve"> era estabelecido o prazo de entrega do traslado à parte, o qual era ordinariamente de três dias a contar da nota feita no livro e extraordinariamente, no caso de escrituras grandes, de oito dias</w:t>
      </w:r>
      <w:r>
        <w:rPr>
          <w:rFonts w:ascii="Times New Roman" w:eastAsia="Times New Roman" w:hAnsi="Times New Roman" w:cs="Times New Roman"/>
          <w:color w:val="000000"/>
          <w:sz w:val="24"/>
          <w:szCs w:val="24"/>
          <w:lang w:eastAsia="pt-BR"/>
        </w:rPr>
        <w:t>, sendo digno de menção que naquela época, pelo menos nas escrituras ordinárias, o prazo era menor do que o de hoje em dia</w:t>
      </w:r>
      <w:r>
        <w:rPr>
          <w:rStyle w:val="Refdenotaderodap"/>
          <w:rFonts w:ascii="Times New Roman" w:eastAsia="Times New Roman" w:hAnsi="Times New Roman" w:cs="Times New Roman"/>
          <w:color w:val="000000"/>
          <w:sz w:val="24"/>
          <w:szCs w:val="24"/>
          <w:lang w:eastAsia="pt-BR"/>
        </w:rPr>
        <w:footnoteReference w:id="18"/>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w:t>
      </w:r>
      <w:proofErr w:type="gramStart"/>
      <w:r w:rsidRPr="00266A2C">
        <w:rPr>
          <w:rFonts w:ascii="Times New Roman" w:eastAsia="Times New Roman" w:hAnsi="Times New Roman" w:cs="Times New Roman"/>
          <w:color w:val="000000"/>
          <w:sz w:val="24"/>
          <w:szCs w:val="24"/>
          <w:lang w:eastAsia="pt-BR"/>
        </w:rPr>
        <w:t>7</w:t>
      </w:r>
      <w:proofErr w:type="gramEnd"/>
      <w:r w:rsidRPr="00266A2C">
        <w:rPr>
          <w:rFonts w:ascii="Times New Roman" w:eastAsia="Times New Roman" w:hAnsi="Times New Roman" w:cs="Times New Roman"/>
          <w:color w:val="000000"/>
          <w:sz w:val="24"/>
          <w:szCs w:val="24"/>
          <w:lang w:eastAsia="pt-BR"/>
        </w:rPr>
        <w:t xml:space="preserve"> era estipulado que, quando morasse na localidade em que estabelecido o tabelião, a parte deveria pagar metade dos “emolumentos” no ato da escrituração da nota no livro protocolo e a outra metade contra a entrega do traslado; contudo, se as partes não morassem aí, deveriam pagar integralmente a quantia devida no momento da lavratura</w:t>
      </w:r>
      <w:r>
        <w:rPr>
          <w:rFonts w:ascii="Times New Roman" w:eastAsia="Times New Roman" w:hAnsi="Times New Roman" w:cs="Times New Roman"/>
          <w:color w:val="000000"/>
          <w:sz w:val="24"/>
          <w:szCs w:val="24"/>
          <w:lang w:eastAsia="pt-BR"/>
        </w:rPr>
        <w:t xml:space="preserve"> da nota ou deveriam dar penhor, não sendo diferenciada hoje a obrigação de prévio depósito conforme o domicílio da parte</w:t>
      </w:r>
      <w:r>
        <w:rPr>
          <w:rStyle w:val="Refdenotaderodap"/>
          <w:rFonts w:ascii="Times New Roman" w:eastAsia="Times New Roman" w:hAnsi="Times New Roman" w:cs="Times New Roman"/>
          <w:color w:val="000000"/>
          <w:sz w:val="24"/>
          <w:szCs w:val="24"/>
          <w:lang w:eastAsia="pt-BR"/>
        </w:rPr>
        <w:footnoteReference w:id="19"/>
      </w:r>
      <w:r>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w:t>
      </w:r>
      <w:proofErr w:type="gramStart"/>
      <w:r w:rsidRPr="00266A2C">
        <w:rPr>
          <w:rFonts w:ascii="Times New Roman" w:eastAsia="Times New Roman" w:hAnsi="Times New Roman" w:cs="Times New Roman"/>
          <w:color w:val="000000"/>
          <w:sz w:val="24"/>
          <w:szCs w:val="24"/>
          <w:lang w:eastAsia="pt-BR"/>
        </w:rPr>
        <w:t>8</w:t>
      </w:r>
      <w:proofErr w:type="gramEnd"/>
      <w:r w:rsidRPr="00266A2C">
        <w:rPr>
          <w:rFonts w:ascii="Times New Roman" w:eastAsia="Times New Roman" w:hAnsi="Times New Roman" w:cs="Times New Roman"/>
          <w:color w:val="000000"/>
          <w:sz w:val="24"/>
          <w:szCs w:val="24"/>
          <w:lang w:eastAsia="pt-BR"/>
        </w:rPr>
        <w:t xml:space="preserve"> ordenava-se que os tabeliães deveriam conservar diligentemente seus livros e, em caso contrário, deveriam indenizar os </w:t>
      </w:r>
      <w:r w:rsidRPr="00266A2C">
        <w:rPr>
          <w:rFonts w:ascii="Times New Roman" w:eastAsia="Times New Roman" w:hAnsi="Times New Roman" w:cs="Times New Roman"/>
          <w:color w:val="000000"/>
          <w:sz w:val="24"/>
          <w:szCs w:val="24"/>
          <w:lang w:eastAsia="pt-BR"/>
        </w:rPr>
        <w:lastRenderedPageBreak/>
        <w:t>prejuízos decorrentes e sofrer as penas previstas pelo direito</w:t>
      </w:r>
      <w:r>
        <w:rPr>
          <w:rFonts w:ascii="Times New Roman" w:eastAsia="Times New Roman" w:hAnsi="Times New Roman" w:cs="Times New Roman"/>
          <w:color w:val="000000"/>
          <w:sz w:val="24"/>
          <w:szCs w:val="24"/>
          <w:lang w:eastAsia="pt-BR"/>
        </w:rPr>
        <w:t>, dispondo de maneira idêntica o direito atual</w:t>
      </w:r>
      <w:r>
        <w:rPr>
          <w:rStyle w:val="Refdenotaderodap"/>
          <w:rFonts w:ascii="Times New Roman" w:eastAsia="Times New Roman" w:hAnsi="Times New Roman" w:cs="Times New Roman"/>
          <w:color w:val="000000"/>
          <w:sz w:val="24"/>
          <w:szCs w:val="24"/>
          <w:lang w:eastAsia="pt-BR"/>
        </w:rPr>
        <w:footnoteReference w:id="20"/>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w:t>
      </w:r>
      <w:proofErr w:type="gramStart"/>
      <w:r w:rsidRPr="00266A2C">
        <w:rPr>
          <w:rFonts w:ascii="Times New Roman" w:eastAsia="Times New Roman" w:hAnsi="Times New Roman" w:cs="Times New Roman"/>
          <w:color w:val="000000"/>
          <w:sz w:val="24"/>
          <w:szCs w:val="24"/>
          <w:lang w:eastAsia="pt-BR"/>
        </w:rPr>
        <w:t>9</w:t>
      </w:r>
      <w:proofErr w:type="gramEnd"/>
      <w:r w:rsidRPr="00266A2C">
        <w:rPr>
          <w:rFonts w:ascii="Times New Roman" w:eastAsia="Times New Roman" w:hAnsi="Times New Roman" w:cs="Times New Roman"/>
          <w:color w:val="000000"/>
          <w:sz w:val="24"/>
          <w:szCs w:val="24"/>
          <w:lang w:eastAsia="pt-BR"/>
        </w:rPr>
        <w:t xml:space="preserve"> prescrevia-se que os tabeliães do paço não deveriam fazer as escrituras atribuídas aos tabeliães das audiências (escrivães) e vice- versa, sob as penas da lei.</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14 proibiam-se os tabeliães de exercer a magistratura e a advocacia, </w:t>
      </w:r>
      <w:proofErr w:type="gramStart"/>
      <w:r w:rsidRPr="00266A2C">
        <w:rPr>
          <w:rFonts w:ascii="Times New Roman" w:eastAsia="Times New Roman" w:hAnsi="Times New Roman" w:cs="Times New Roman"/>
          <w:color w:val="000000"/>
          <w:sz w:val="24"/>
          <w:szCs w:val="24"/>
          <w:lang w:eastAsia="pt-BR"/>
        </w:rPr>
        <w:t>“salvo por seus feitos (admitia-se que advogassem em causa própria?) ou daqueles que vivem com eles continuadamente em suas casas (po</w:t>
      </w:r>
      <w:r>
        <w:rPr>
          <w:rFonts w:ascii="Times New Roman" w:eastAsia="Times New Roman" w:hAnsi="Times New Roman" w:cs="Times New Roman"/>
          <w:color w:val="000000"/>
          <w:sz w:val="24"/>
          <w:szCs w:val="24"/>
          <w:lang w:eastAsia="pt-BR"/>
        </w:rPr>
        <w:t>dia advogar por seus parentes?), sendo hoje proibido o exercício da advocacia pelos tabeliães de maneira absoluta</w:t>
      </w:r>
      <w:r>
        <w:rPr>
          <w:rStyle w:val="Refdenotaderodap"/>
          <w:rFonts w:ascii="Times New Roman" w:eastAsia="Times New Roman" w:hAnsi="Times New Roman" w:cs="Times New Roman"/>
          <w:color w:val="000000"/>
          <w:sz w:val="24"/>
          <w:szCs w:val="24"/>
          <w:lang w:eastAsia="pt-BR"/>
        </w:rPr>
        <w:footnoteReference w:id="21"/>
      </w:r>
      <w:r>
        <w:rPr>
          <w:rFonts w:ascii="Times New Roman" w:eastAsia="Times New Roman" w:hAnsi="Times New Roman" w:cs="Times New Roman"/>
          <w:color w:val="000000"/>
          <w:sz w:val="24"/>
          <w:szCs w:val="24"/>
          <w:lang w:eastAsia="pt-BR"/>
        </w:rPr>
        <w:t>.</w:t>
      </w:r>
      <w:proofErr w:type="gramEnd"/>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16 era estabelecido que os tabeliães </w:t>
      </w:r>
      <w:proofErr w:type="gramStart"/>
      <w:r w:rsidRPr="00266A2C">
        <w:rPr>
          <w:rFonts w:ascii="Times New Roman" w:eastAsia="Times New Roman" w:hAnsi="Times New Roman" w:cs="Times New Roman"/>
          <w:color w:val="000000"/>
          <w:sz w:val="24"/>
          <w:szCs w:val="24"/>
          <w:lang w:eastAsia="pt-BR"/>
        </w:rPr>
        <w:t>deveriam</w:t>
      </w:r>
      <w:proofErr w:type="gramEnd"/>
      <w:r w:rsidRPr="00266A2C">
        <w:rPr>
          <w:rFonts w:ascii="Times New Roman" w:eastAsia="Times New Roman" w:hAnsi="Times New Roman" w:cs="Times New Roman"/>
          <w:color w:val="000000"/>
          <w:sz w:val="24"/>
          <w:szCs w:val="24"/>
          <w:lang w:eastAsia="pt-BR"/>
        </w:rPr>
        <w:t xml:space="preserve"> ser diligentes para atender os chamados daqueles que deles necessitassem</w:t>
      </w:r>
      <w:r>
        <w:rPr>
          <w:rFonts w:ascii="Times New Roman" w:eastAsia="Times New Roman" w:hAnsi="Times New Roman" w:cs="Times New Roman"/>
          <w:color w:val="000000"/>
          <w:sz w:val="24"/>
          <w:szCs w:val="24"/>
          <w:lang w:eastAsia="pt-BR"/>
        </w:rPr>
        <w:t>, o que foi repetido, de maneira implícita, na Lei dos Notários e Registradores em vigor</w:t>
      </w:r>
      <w:r>
        <w:rPr>
          <w:rStyle w:val="Refdenotaderodap"/>
          <w:rFonts w:ascii="Times New Roman" w:eastAsia="Times New Roman" w:hAnsi="Times New Roman" w:cs="Times New Roman"/>
          <w:color w:val="000000"/>
          <w:sz w:val="24"/>
          <w:szCs w:val="24"/>
          <w:lang w:eastAsia="pt-BR"/>
        </w:rPr>
        <w:footnoteReference w:id="22"/>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Já no item 17 havia uma interessante disposição no sentido de que, nos contratos entre judeus e cristãos fora de Lisboa, </w:t>
      </w:r>
      <w:proofErr w:type="gramStart"/>
      <w:r w:rsidRPr="00266A2C">
        <w:rPr>
          <w:rFonts w:ascii="Times New Roman" w:eastAsia="Times New Roman" w:hAnsi="Times New Roman" w:cs="Times New Roman"/>
          <w:color w:val="000000"/>
          <w:sz w:val="24"/>
          <w:szCs w:val="24"/>
          <w:lang w:eastAsia="pt-BR"/>
        </w:rPr>
        <w:t>as</w:t>
      </w:r>
      <w:proofErr w:type="gramEnd"/>
      <w:r w:rsidRPr="00266A2C">
        <w:rPr>
          <w:rFonts w:ascii="Times New Roman" w:eastAsia="Times New Roman" w:hAnsi="Times New Roman" w:cs="Times New Roman"/>
          <w:color w:val="000000"/>
          <w:sz w:val="24"/>
          <w:szCs w:val="24"/>
          <w:lang w:eastAsia="pt-BR"/>
        </w:rPr>
        <w:t xml:space="preserve"> partes deveriam jurar perante um juiz que não havia no contrato nenhuma disposição usurária disfarçada, ao passo que na capital do reino bastava o juramento perante o tabelião.</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19 havia uma disposição bem divergente da que hoje vigora, pois, “em </w:t>
      </w:r>
      <w:proofErr w:type="spellStart"/>
      <w:r w:rsidRPr="00266A2C">
        <w:rPr>
          <w:rFonts w:ascii="Times New Roman" w:eastAsia="Times New Roman" w:hAnsi="Times New Roman" w:cs="Times New Roman"/>
          <w:color w:val="000000"/>
          <w:sz w:val="24"/>
          <w:szCs w:val="24"/>
          <w:lang w:eastAsia="pt-BR"/>
        </w:rPr>
        <w:t>todolos</w:t>
      </w:r>
      <w:proofErr w:type="spellEnd"/>
      <w:r w:rsidRPr="00266A2C">
        <w:rPr>
          <w:rFonts w:ascii="Times New Roman" w:eastAsia="Times New Roman" w:hAnsi="Times New Roman" w:cs="Times New Roman"/>
          <w:color w:val="000000"/>
          <w:sz w:val="24"/>
          <w:szCs w:val="24"/>
          <w:lang w:eastAsia="pt-BR"/>
        </w:rPr>
        <w:t xml:space="preserve"> </w:t>
      </w:r>
      <w:proofErr w:type="spellStart"/>
      <w:r w:rsidRPr="00266A2C">
        <w:rPr>
          <w:rFonts w:ascii="Times New Roman" w:eastAsia="Times New Roman" w:hAnsi="Times New Roman" w:cs="Times New Roman"/>
          <w:color w:val="000000"/>
          <w:sz w:val="24"/>
          <w:szCs w:val="24"/>
          <w:lang w:eastAsia="pt-BR"/>
        </w:rPr>
        <w:t>contrautos</w:t>
      </w:r>
      <w:proofErr w:type="spellEnd"/>
      <w:r w:rsidRPr="00266A2C">
        <w:rPr>
          <w:rFonts w:ascii="Times New Roman" w:eastAsia="Times New Roman" w:hAnsi="Times New Roman" w:cs="Times New Roman"/>
          <w:color w:val="000000"/>
          <w:sz w:val="24"/>
          <w:szCs w:val="24"/>
          <w:lang w:eastAsia="pt-BR"/>
        </w:rPr>
        <w:t xml:space="preserve"> d´</w:t>
      </w:r>
      <w:proofErr w:type="spellStart"/>
      <w:r w:rsidRPr="00266A2C">
        <w:rPr>
          <w:rFonts w:ascii="Times New Roman" w:eastAsia="Times New Roman" w:hAnsi="Times New Roman" w:cs="Times New Roman"/>
          <w:color w:val="000000"/>
          <w:sz w:val="24"/>
          <w:szCs w:val="24"/>
          <w:lang w:eastAsia="pt-BR"/>
        </w:rPr>
        <w:t>obrigaçooês</w:t>
      </w:r>
      <w:proofErr w:type="spellEnd"/>
      <w:r w:rsidRPr="00266A2C">
        <w:rPr>
          <w:rFonts w:ascii="Times New Roman" w:eastAsia="Times New Roman" w:hAnsi="Times New Roman" w:cs="Times New Roman"/>
          <w:color w:val="000000"/>
          <w:sz w:val="24"/>
          <w:szCs w:val="24"/>
          <w:lang w:eastAsia="pt-BR"/>
        </w:rPr>
        <w:t xml:space="preserve">, e aforamentos, e arrendamentos, e compras, e vendas, e apenhamentos, em que </w:t>
      </w:r>
      <w:proofErr w:type="spellStart"/>
      <w:r w:rsidRPr="00266A2C">
        <w:rPr>
          <w:rFonts w:ascii="Times New Roman" w:eastAsia="Times New Roman" w:hAnsi="Times New Roman" w:cs="Times New Roman"/>
          <w:color w:val="000000"/>
          <w:sz w:val="24"/>
          <w:szCs w:val="24"/>
          <w:lang w:eastAsia="pt-BR"/>
        </w:rPr>
        <w:t>algûa</w:t>
      </w:r>
      <w:proofErr w:type="spellEnd"/>
      <w:r w:rsidRPr="00266A2C">
        <w:rPr>
          <w:rFonts w:ascii="Times New Roman" w:eastAsia="Times New Roman" w:hAnsi="Times New Roman" w:cs="Times New Roman"/>
          <w:color w:val="000000"/>
          <w:sz w:val="24"/>
          <w:szCs w:val="24"/>
          <w:lang w:eastAsia="pt-BR"/>
        </w:rPr>
        <w:t xml:space="preserve"> parte se obrigue aa </w:t>
      </w:r>
      <w:r w:rsidRPr="00266A2C">
        <w:rPr>
          <w:rFonts w:ascii="Times New Roman" w:eastAsia="Times New Roman" w:hAnsi="Times New Roman" w:cs="Times New Roman"/>
          <w:color w:val="000000"/>
          <w:sz w:val="24"/>
          <w:szCs w:val="24"/>
          <w:lang w:eastAsia="pt-BR"/>
        </w:rPr>
        <w:lastRenderedPageBreak/>
        <w:t xml:space="preserve">outra a fazer, ou dar </w:t>
      </w:r>
      <w:proofErr w:type="spellStart"/>
      <w:r w:rsidRPr="00266A2C">
        <w:rPr>
          <w:rFonts w:ascii="Times New Roman" w:eastAsia="Times New Roman" w:hAnsi="Times New Roman" w:cs="Times New Roman"/>
          <w:color w:val="000000"/>
          <w:sz w:val="24"/>
          <w:szCs w:val="24"/>
          <w:lang w:eastAsia="pt-BR"/>
        </w:rPr>
        <w:t>algua</w:t>
      </w:r>
      <w:proofErr w:type="spellEnd"/>
      <w:r w:rsidRPr="00266A2C">
        <w:rPr>
          <w:rFonts w:ascii="Times New Roman" w:eastAsia="Times New Roman" w:hAnsi="Times New Roman" w:cs="Times New Roman"/>
          <w:color w:val="000000"/>
          <w:sz w:val="24"/>
          <w:szCs w:val="24"/>
          <w:lang w:eastAsia="pt-BR"/>
        </w:rPr>
        <w:t xml:space="preserve"> cousa</w:t>
      </w:r>
      <w:proofErr w:type="gramStart"/>
      <w:r w:rsidRPr="00266A2C">
        <w:rPr>
          <w:rFonts w:ascii="Times New Roman" w:eastAsia="Times New Roman" w:hAnsi="Times New Roman" w:cs="Times New Roman"/>
          <w:color w:val="000000"/>
          <w:sz w:val="24"/>
          <w:szCs w:val="24"/>
          <w:lang w:eastAsia="pt-BR"/>
        </w:rPr>
        <w:t>”</w:t>
      </w:r>
      <w:proofErr w:type="gramEnd"/>
      <w:r>
        <w:rPr>
          <w:rStyle w:val="Refdenotaderodap"/>
          <w:rFonts w:ascii="Times New Roman" w:eastAsia="Times New Roman" w:hAnsi="Times New Roman" w:cs="Times New Roman"/>
          <w:color w:val="000000"/>
          <w:sz w:val="24"/>
          <w:szCs w:val="24"/>
          <w:lang w:eastAsia="pt-BR"/>
        </w:rPr>
        <w:footnoteReference w:id="23"/>
      </w:r>
      <w:r>
        <w:rPr>
          <w:rFonts w:ascii="Times New Roman" w:eastAsia="Times New Roman" w:hAnsi="Times New Roman" w:cs="Times New Roman"/>
          <w:color w:val="000000"/>
          <w:sz w:val="24"/>
          <w:szCs w:val="24"/>
          <w:lang w:eastAsia="pt-BR"/>
        </w:rPr>
        <w:t xml:space="preserve"> ...</w:t>
      </w:r>
      <w:r w:rsidRPr="00266A2C">
        <w:rPr>
          <w:rFonts w:ascii="Times New Roman" w:eastAsia="Times New Roman" w:hAnsi="Times New Roman" w:cs="Times New Roman"/>
          <w:color w:val="000000"/>
          <w:sz w:val="24"/>
          <w:szCs w:val="24"/>
          <w:lang w:eastAsia="pt-BR"/>
        </w:rPr>
        <w:t xml:space="preserve"> “despois que o </w:t>
      </w:r>
      <w:proofErr w:type="spellStart"/>
      <w:r w:rsidRPr="00266A2C">
        <w:rPr>
          <w:rFonts w:ascii="Times New Roman" w:eastAsia="Times New Roman" w:hAnsi="Times New Roman" w:cs="Times New Roman"/>
          <w:color w:val="000000"/>
          <w:sz w:val="24"/>
          <w:szCs w:val="24"/>
          <w:lang w:eastAsia="pt-BR"/>
        </w:rPr>
        <w:t>taballiaão</w:t>
      </w:r>
      <w:proofErr w:type="spellEnd"/>
      <w:r w:rsidRPr="00266A2C">
        <w:rPr>
          <w:rFonts w:ascii="Times New Roman" w:eastAsia="Times New Roman" w:hAnsi="Times New Roman" w:cs="Times New Roman"/>
          <w:color w:val="000000"/>
          <w:sz w:val="24"/>
          <w:szCs w:val="24"/>
          <w:lang w:eastAsia="pt-BR"/>
        </w:rPr>
        <w:t xml:space="preserve"> der </w:t>
      </w:r>
      <w:proofErr w:type="spellStart"/>
      <w:r w:rsidRPr="00266A2C">
        <w:rPr>
          <w:rFonts w:ascii="Times New Roman" w:eastAsia="Times New Roman" w:hAnsi="Times New Roman" w:cs="Times New Roman"/>
          <w:color w:val="000000"/>
          <w:sz w:val="24"/>
          <w:szCs w:val="24"/>
          <w:lang w:eastAsia="pt-BR"/>
        </w:rPr>
        <w:t>hua</w:t>
      </w:r>
      <w:proofErr w:type="spellEnd"/>
      <w:r w:rsidRPr="00266A2C">
        <w:rPr>
          <w:rFonts w:ascii="Times New Roman" w:eastAsia="Times New Roman" w:hAnsi="Times New Roman" w:cs="Times New Roman"/>
          <w:color w:val="000000"/>
          <w:sz w:val="24"/>
          <w:szCs w:val="24"/>
          <w:lang w:eastAsia="pt-BR"/>
        </w:rPr>
        <w:t xml:space="preserve"> vez </w:t>
      </w:r>
      <w:proofErr w:type="spellStart"/>
      <w:r w:rsidRPr="00266A2C">
        <w:rPr>
          <w:rFonts w:ascii="Times New Roman" w:eastAsia="Times New Roman" w:hAnsi="Times New Roman" w:cs="Times New Roman"/>
          <w:color w:val="000000"/>
          <w:sz w:val="24"/>
          <w:szCs w:val="24"/>
          <w:lang w:eastAsia="pt-BR"/>
        </w:rPr>
        <w:t>ho</w:t>
      </w:r>
      <w:proofErr w:type="spellEnd"/>
      <w:r w:rsidRPr="00266A2C">
        <w:rPr>
          <w:rFonts w:ascii="Times New Roman" w:eastAsia="Times New Roman" w:hAnsi="Times New Roman" w:cs="Times New Roman"/>
          <w:color w:val="000000"/>
          <w:sz w:val="24"/>
          <w:szCs w:val="24"/>
          <w:lang w:eastAsia="pt-BR"/>
        </w:rPr>
        <w:t xml:space="preserve"> </w:t>
      </w:r>
      <w:proofErr w:type="spellStart"/>
      <w:r w:rsidRPr="00266A2C">
        <w:rPr>
          <w:rFonts w:ascii="Times New Roman" w:eastAsia="Times New Roman" w:hAnsi="Times New Roman" w:cs="Times New Roman"/>
          <w:color w:val="000000"/>
          <w:sz w:val="24"/>
          <w:szCs w:val="24"/>
          <w:lang w:eastAsia="pt-BR"/>
        </w:rPr>
        <w:t>estromento</w:t>
      </w:r>
      <w:proofErr w:type="spellEnd"/>
      <w:r w:rsidRPr="00266A2C">
        <w:rPr>
          <w:rFonts w:ascii="Times New Roman" w:eastAsia="Times New Roman" w:hAnsi="Times New Roman" w:cs="Times New Roman"/>
          <w:color w:val="000000"/>
          <w:sz w:val="24"/>
          <w:szCs w:val="24"/>
          <w:lang w:eastAsia="pt-BR"/>
        </w:rPr>
        <w:t xml:space="preserve"> pela nota </w:t>
      </w:r>
      <w:proofErr w:type="gramStart"/>
      <w:r w:rsidRPr="00266A2C">
        <w:rPr>
          <w:rFonts w:ascii="Times New Roman" w:eastAsia="Times New Roman" w:hAnsi="Times New Roman" w:cs="Times New Roman"/>
          <w:color w:val="000000"/>
          <w:sz w:val="24"/>
          <w:szCs w:val="24"/>
          <w:lang w:eastAsia="pt-BR"/>
        </w:rPr>
        <w:t>aa</w:t>
      </w:r>
      <w:proofErr w:type="gramEnd"/>
      <w:r w:rsidRPr="00266A2C">
        <w:rPr>
          <w:rFonts w:ascii="Times New Roman" w:eastAsia="Times New Roman" w:hAnsi="Times New Roman" w:cs="Times New Roman"/>
          <w:color w:val="000000"/>
          <w:sz w:val="24"/>
          <w:szCs w:val="24"/>
          <w:lang w:eastAsia="pt-BR"/>
        </w:rPr>
        <w:t xml:space="preserve"> parte”, não poderia dar outro traslado, salvo autorização expressa do rei; ou seja, ao contrário do que ocorre hoje em dia, em que o tabelião </w:t>
      </w:r>
      <w:r>
        <w:rPr>
          <w:rFonts w:ascii="Times New Roman" w:eastAsia="Times New Roman" w:hAnsi="Times New Roman" w:cs="Times New Roman"/>
          <w:color w:val="000000"/>
          <w:sz w:val="24"/>
          <w:szCs w:val="24"/>
          <w:lang w:eastAsia="pt-BR"/>
        </w:rPr>
        <w:t xml:space="preserve">é obrigado a </w:t>
      </w:r>
      <w:r w:rsidRPr="00266A2C">
        <w:rPr>
          <w:rFonts w:ascii="Times New Roman" w:eastAsia="Times New Roman" w:hAnsi="Times New Roman" w:cs="Times New Roman"/>
          <w:color w:val="000000"/>
          <w:sz w:val="24"/>
          <w:szCs w:val="24"/>
          <w:lang w:eastAsia="pt-BR"/>
        </w:rPr>
        <w:t>fornece</w:t>
      </w:r>
      <w:r>
        <w:rPr>
          <w:rFonts w:ascii="Times New Roman" w:eastAsia="Times New Roman" w:hAnsi="Times New Roman" w:cs="Times New Roman"/>
          <w:color w:val="000000"/>
          <w:sz w:val="24"/>
          <w:szCs w:val="24"/>
          <w:lang w:eastAsia="pt-BR"/>
        </w:rPr>
        <w:t>r</w:t>
      </w:r>
      <w:r w:rsidRPr="00266A2C">
        <w:rPr>
          <w:rFonts w:ascii="Times New Roman" w:eastAsia="Times New Roman" w:hAnsi="Times New Roman" w:cs="Times New Roman"/>
          <w:color w:val="000000"/>
          <w:sz w:val="24"/>
          <w:szCs w:val="24"/>
          <w:lang w:eastAsia="pt-BR"/>
        </w:rPr>
        <w:t xml:space="preserve"> um traslado de suas escrituras a quem quer que o solicite</w:t>
      </w:r>
      <w:r>
        <w:rPr>
          <w:rStyle w:val="Refdenotaderodap"/>
          <w:rFonts w:ascii="Times New Roman" w:eastAsia="Times New Roman" w:hAnsi="Times New Roman" w:cs="Times New Roman"/>
          <w:color w:val="000000"/>
          <w:sz w:val="24"/>
          <w:szCs w:val="24"/>
          <w:lang w:eastAsia="pt-BR"/>
        </w:rPr>
        <w:footnoteReference w:id="24"/>
      </w:r>
      <w:r w:rsidRPr="00266A2C">
        <w:rPr>
          <w:rFonts w:ascii="Times New Roman" w:eastAsia="Times New Roman" w:hAnsi="Times New Roman" w:cs="Times New Roman"/>
          <w:color w:val="000000"/>
          <w:sz w:val="24"/>
          <w:szCs w:val="24"/>
          <w:lang w:eastAsia="pt-BR"/>
        </w:rPr>
        <w:t>, na vigência das citadas ordenações, o tabelião era proibido de fornecer um segundo traslado mesmo às partes, s</w:t>
      </w:r>
      <w:r>
        <w:rPr>
          <w:rFonts w:ascii="Times New Roman" w:eastAsia="Times New Roman" w:hAnsi="Times New Roman" w:cs="Times New Roman"/>
          <w:color w:val="000000"/>
          <w:sz w:val="24"/>
          <w:szCs w:val="24"/>
          <w:lang w:eastAsia="pt-BR"/>
        </w:rPr>
        <w:t>alvo autorização do próprio rei, o que deixa transparecer que à época das citadas ordenações não se via nas escrituras notariais a finalidade de dar publicidade a terceiros, mas apenas de tornar certas as obrigações avençadas pelas partes.</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E, encerrando este título, era dito que, “quando novamente </w:t>
      </w:r>
      <w:proofErr w:type="gramStart"/>
      <w:r w:rsidRPr="00266A2C">
        <w:rPr>
          <w:rFonts w:ascii="Times New Roman" w:eastAsia="Times New Roman" w:hAnsi="Times New Roman" w:cs="Times New Roman"/>
          <w:color w:val="000000"/>
          <w:sz w:val="24"/>
          <w:szCs w:val="24"/>
          <w:lang w:eastAsia="pt-BR"/>
        </w:rPr>
        <w:t>houverem</w:t>
      </w:r>
      <w:proofErr w:type="gramEnd"/>
      <w:r w:rsidRPr="00266A2C">
        <w:rPr>
          <w:rFonts w:ascii="Times New Roman" w:eastAsia="Times New Roman" w:hAnsi="Times New Roman" w:cs="Times New Roman"/>
          <w:color w:val="000000"/>
          <w:sz w:val="24"/>
          <w:szCs w:val="24"/>
          <w:lang w:eastAsia="pt-BR"/>
        </w:rPr>
        <w:t xml:space="preserve"> as cartas dos </w:t>
      </w:r>
      <w:proofErr w:type="spellStart"/>
      <w:r w:rsidRPr="00266A2C">
        <w:rPr>
          <w:rFonts w:ascii="Times New Roman" w:eastAsia="Times New Roman" w:hAnsi="Times New Roman" w:cs="Times New Roman"/>
          <w:color w:val="000000"/>
          <w:sz w:val="24"/>
          <w:szCs w:val="24"/>
          <w:lang w:eastAsia="pt-BR"/>
        </w:rPr>
        <w:t>officios</w:t>
      </w:r>
      <w:proofErr w:type="spellEnd"/>
      <w:r w:rsidRPr="00266A2C">
        <w:rPr>
          <w:rFonts w:ascii="Times New Roman" w:eastAsia="Times New Roman" w:hAnsi="Times New Roman" w:cs="Times New Roman"/>
          <w:color w:val="000000"/>
          <w:sz w:val="24"/>
          <w:szCs w:val="24"/>
          <w:lang w:eastAsia="pt-BR"/>
        </w:rPr>
        <w:t>”, o tabelião receberia uma via desse regimento, o qual, se não fosse cumprido, acarretaria a perda d</w:t>
      </w:r>
      <w:r>
        <w:rPr>
          <w:rFonts w:ascii="Times New Roman" w:eastAsia="Times New Roman" w:hAnsi="Times New Roman" w:cs="Times New Roman"/>
          <w:color w:val="000000"/>
          <w:sz w:val="24"/>
          <w:szCs w:val="24"/>
          <w:lang w:eastAsia="pt-BR"/>
        </w:rPr>
        <w:t>o</w:t>
      </w:r>
      <w:r w:rsidRPr="00266A2C">
        <w:rPr>
          <w:rFonts w:ascii="Times New Roman" w:eastAsia="Times New Roman" w:hAnsi="Times New Roman" w:cs="Times New Roman"/>
          <w:color w:val="000000"/>
          <w:sz w:val="24"/>
          <w:szCs w:val="24"/>
          <w:lang w:eastAsia="pt-BR"/>
        </w:rPr>
        <w:t xml:space="preserve"> ofício e a obrigação de indenizar qualquer dano, sendo certo que, se o tabelião não tivesse bens para fazer a reparação, deveria sofrer a pena de falsário.</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No Título XXXXVIII</w:t>
      </w:r>
      <w:r>
        <w:rPr>
          <w:rFonts w:ascii="Times New Roman" w:eastAsia="Times New Roman" w:hAnsi="Times New Roman" w:cs="Times New Roman"/>
          <w:color w:val="000000"/>
          <w:sz w:val="24"/>
          <w:szCs w:val="24"/>
          <w:lang w:eastAsia="pt-BR"/>
        </w:rPr>
        <w:t xml:space="preserve"> era </w:t>
      </w:r>
      <w:r w:rsidRPr="00266A2C">
        <w:rPr>
          <w:rFonts w:ascii="Times New Roman" w:eastAsia="Times New Roman" w:hAnsi="Times New Roman" w:cs="Times New Roman"/>
          <w:color w:val="000000"/>
          <w:sz w:val="24"/>
          <w:szCs w:val="24"/>
          <w:lang w:eastAsia="pt-BR"/>
        </w:rPr>
        <w:t>transcrita a lei baixada por Dom João I</w:t>
      </w:r>
      <w:r>
        <w:rPr>
          <w:rFonts w:ascii="Times New Roman" w:eastAsia="Times New Roman" w:hAnsi="Times New Roman" w:cs="Times New Roman"/>
          <w:color w:val="000000"/>
          <w:sz w:val="24"/>
          <w:szCs w:val="24"/>
          <w:lang w:eastAsia="pt-BR"/>
        </w:rPr>
        <w:t xml:space="preserve"> </w:t>
      </w:r>
      <w:r w:rsidRPr="00266A2C">
        <w:rPr>
          <w:rFonts w:ascii="Times New Roman" w:eastAsia="Times New Roman" w:hAnsi="Times New Roman" w:cs="Times New Roman"/>
          <w:color w:val="000000"/>
          <w:sz w:val="24"/>
          <w:szCs w:val="24"/>
          <w:lang w:eastAsia="pt-BR"/>
        </w:rPr>
        <w:t>estabelece</w:t>
      </w:r>
      <w:r>
        <w:rPr>
          <w:rFonts w:ascii="Times New Roman" w:eastAsia="Times New Roman" w:hAnsi="Times New Roman" w:cs="Times New Roman"/>
          <w:color w:val="000000"/>
          <w:sz w:val="24"/>
          <w:szCs w:val="24"/>
          <w:lang w:eastAsia="pt-BR"/>
        </w:rPr>
        <w:t>ndo</w:t>
      </w:r>
      <w:r w:rsidRPr="00266A2C">
        <w:rPr>
          <w:rFonts w:ascii="Times New Roman" w:eastAsia="Times New Roman" w:hAnsi="Times New Roman" w:cs="Times New Roman"/>
          <w:color w:val="000000"/>
          <w:sz w:val="24"/>
          <w:szCs w:val="24"/>
          <w:lang w:eastAsia="pt-BR"/>
        </w:rPr>
        <w:t xml:space="preserve"> a esfera de atribuições dos tabeliães do paço e d</w:t>
      </w:r>
      <w:r>
        <w:rPr>
          <w:rFonts w:ascii="Times New Roman" w:eastAsia="Times New Roman" w:hAnsi="Times New Roman" w:cs="Times New Roman"/>
          <w:color w:val="000000"/>
          <w:sz w:val="24"/>
          <w:szCs w:val="24"/>
          <w:lang w:eastAsia="pt-BR"/>
        </w:rPr>
        <w:t>aqueles</w:t>
      </w:r>
      <w:r w:rsidRPr="00266A2C">
        <w:rPr>
          <w:rFonts w:ascii="Times New Roman" w:eastAsia="Times New Roman" w:hAnsi="Times New Roman" w:cs="Times New Roman"/>
          <w:color w:val="000000"/>
          <w:sz w:val="24"/>
          <w:szCs w:val="24"/>
          <w:lang w:eastAsia="pt-BR"/>
        </w:rPr>
        <w:t xml:space="preserve"> das audiências, </w:t>
      </w:r>
      <w:r>
        <w:rPr>
          <w:rFonts w:ascii="Times New Roman" w:eastAsia="Times New Roman" w:hAnsi="Times New Roman" w:cs="Times New Roman"/>
          <w:color w:val="000000"/>
          <w:sz w:val="24"/>
          <w:szCs w:val="24"/>
          <w:lang w:eastAsia="pt-BR"/>
        </w:rPr>
        <w:t xml:space="preserve">parecendo que estes últimos são </w:t>
      </w:r>
      <w:r w:rsidRPr="00266A2C">
        <w:rPr>
          <w:rFonts w:ascii="Times New Roman" w:eastAsia="Times New Roman" w:hAnsi="Times New Roman" w:cs="Times New Roman"/>
          <w:color w:val="000000"/>
          <w:sz w:val="24"/>
          <w:szCs w:val="24"/>
          <w:lang w:eastAsia="pt-BR"/>
        </w:rPr>
        <w:t xml:space="preserve">os escrivães, </w:t>
      </w:r>
      <w:r>
        <w:rPr>
          <w:rFonts w:ascii="Times New Roman" w:eastAsia="Times New Roman" w:hAnsi="Times New Roman" w:cs="Times New Roman"/>
          <w:color w:val="000000"/>
          <w:sz w:val="24"/>
          <w:szCs w:val="24"/>
          <w:lang w:eastAsia="pt-BR"/>
        </w:rPr>
        <w:t xml:space="preserve">de </w:t>
      </w:r>
      <w:r w:rsidRPr="00266A2C">
        <w:rPr>
          <w:rFonts w:ascii="Times New Roman" w:eastAsia="Times New Roman" w:hAnsi="Times New Roman" w:cs="Times New Roman"/>
          <w:color w:val="000000"/>
          <w:sz w:val="24"/>
          <w:szCs w:val="24"/>
          <w:lang w:eastAsia="pt-BR"/>
        </w:rPr>
        <w:t xml:space="preserve">que </w:t>
      </w:r>
      <w:r>
        <w:rPr>
          <w:rFonts w:ascii="Times New Roman" w:eastAsia="Times New Roman" w:hAnsi="Times New Roman" w:cs="Times New Roman"/>
          <w:color w:val="000000"/>
          <w:sz w:val="24"/>
          <w:szCs w:val="24"/>
          <w:lang w:eastAsia="pt-BR"/>
        </w:rPr>
        <w:t>se falou acima</w:t>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Nos itens 2, 6 e 15 desse título dizia-se que os tabeliães das audiências faziam os testamentos, os codicilos, as escrituras de arrematação dos bens dos finados</w:t>
      </w:r>
      <w:r>
        <w:rPr>
          <w:rFonts w:ascii="Times New Roman" w:eastAsia="Times New Roman" w:hAnsi="Times New Roman" w:cs="Times New Roman"/>
          <w:color w:val="000000"/>
          <w:sz w:val="24"/>
          <w:szCs w:val="24"/>
          <w:lang w:eastAsia="pt-BR"/>
        </w:rPr>
        <w:t xml:space="preserve"> (</w:t>
      </w:r>
      <w:r w:rsidRPr="00266A2C">
        <w:rPr>
          <w:rFonts w:ascii="Times New Roman" w:eastAsia="Times New Roman" w:hAnsi="Times New Roman" w:cs="Times New Roman"/>
          <w:color w:val="000000"/>
          <w:sz w:val="24"/>
          <w:szCs w:val="24"/>
          <w:lang w:eastAsia="pt-BR"/>
        </w:rPr>
        <w:t>sendo difícil de entender o que v</w:t>
      </w:r>
      <w:r>
        <w:rPr>
          <w:rFonts w:ascii="Times New Roman" w:eastAsia="Times New Roman" w:hAnsi="Times New Roman" w:cs="Times New Roman"/>
          <w:color w:val="000000"/>
          <w:sz w:val="24"/>
          <w:szCs w:val="24"/>
          <w:lang w:eastAsia="pt-BR"/>
        </w:rPr>
        <w:t xml:space="preserve">iria </w:t>
      </w:r>
      <w:r w:rsidRPr="00266A2C">
        <w:rPr>
          <w:rFonts w:ascii="Times New Roman" w:eastAsia="Times New Roman" w:hAnsi="Times New Roman" w:cs="Times New Roman"/>
          <w:color w:val="000000"/>
          <w:sz w:val="24"/>
          <w:szCs w:val="24"/>
          <w:lang w:eastAsia="pt-BR"/>
        </w:rPr>
        <w:t>a ser isso</w:t>
      </w:r>
      <w:r>
        <w:rPr>
          <w:rFonts w:ascii="Times New Roman" w:eastAsia="Times New Roman" w:hAnsi="Times New Roman" w:cs="Times New Roman"/>
          <w:color w:val="000000"/>
          <w:sz w:val="24"/>
          <w:szCs w:val="24"/>
          <w:lang w:eastAsia="pt-BR"/>
        </w:rPr>
        <w:t>)</w:t>
      </w:r>
      <w:r w:rsidRPr="00266A2C">
        <w:rPr>
          <w:rFonts w:ascii="Times New Roman" w:eastAsia="Times New Roman" w:hAnsi="Times New Roman" w:cs="Times New Roman"/>
          <w:color w:val="000000"/>
          <w:sz w:val="24"/>
          <w:szCs w:val="24"/>
          <w:lang w:eastAsia="pt-BR"/>
        </w:rPr>
        <w:t xml:space="preserve"> e as cartas de arrematação.</w:t>
      </w:r>
    </w:p>
    <w:p w:rsidR="00D66D78" w:rsidRPr="00721E04"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13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dito que cabia aos tabeliães das audiências </w:t>
      </w:r>
      <w:proofErr w:type="gramStart"/>
      <w:r w:rsidRPr="00266A2C">
        <w:rPr>
          <w:rFonts w:ascii="Times New Roman" w:eastAsia="Times New Roman" w:hAnsi="Times New Roman" w:cs="Times New Roman"/>
          <w:color w:val="000000"/>
          <w:sz w:val="24"/>
          <w:szCs w:val="24"/>
          <w:lang w:eastAsia="pt-BR"/>
        </w:rPr>
        <w:t>dar</w:t>
      </w:r>
      <w:proofErr w:type="gramEnd"/>
      <w:r w:rsidRPr="00266A2C">
        <w:rPr>
          <w:rFonts w:ascii="Times New Roman" w:eastAsia="Times New Roman" w:hAnsi="Times New Roman" w:cs="Times New Roman"/>
          <w:color w:val="000000"/>
          <w:sz w:val="24"/>
          <w:szCs w:val="24"/>
          <w:lang w:eastAsia="pt-BR"/>
        </w:rPr>
        <w:t xml:space="preserve"> pública forma ao documento que a parte tem</w:t>
      </w:r>
      <w:r>
        <w:rPr>
          <w:rFonts w:ascii="Times New Roman" w:eastAsia="Times New Roman" w:hAnsi="Times New Roman" w:cs="Times New Roman"/>
          <w:color w:val="000000"/>
          <w:sz w:val="24"/>
          <w:szCs w:val="24"/>
          <w:lang w:eastAsia="pt-BR"/>
        </w:rPr>
        <w:t>ia</w:t>
      </w:r>
      <w:r w:rsidRPr="00266A2C">
        <w:rPr>
          <w:rFonts w:ascii="Times New Roman" w:eastAsia="Times New Roman" w:hAnsi="Times New Roman" w:cs="Times New Roman"/>
          <w:color w:val="000000"/>
          <w:sz w:val="24"/>
          <w:szCs w:val="24"/>
          <w:lang w:eastAsia="pt-BR"/>
        </w:rPr>
        <w:t xml:space="preserve"> perder por qualquer motivo ou por </w:t>
      </w:r>
      <w:r w:rsidRPr="00266A2C">
        <w:rPr>
          <w:rFonts w:ascii="Times New Roman" w:eastAsia="Times New Roman" w:hAnsi="Times New Roman" w:cs="Times New Roman"/>
          <w:color w:val="000000"/>
          <w:sz w:val="24"/>
          <w:szCs w:val="24"/>
          <w:lang w:eastAsia="pt-BR"/>
        </w:rPr>
        <w:lastRenderedPageBreak/>
        <w:t>fogo, o que lembra o atual registro de títulos e documentos para conservação</w:t>
      </w:r>
      <w:r>
        <w:rPr>
          <w:rStyle w:val="Refdenotaderodap"/>
          <w:rFonts w:ascii="Times New Roman" w:eastAsia="Times New Roman" w:hAnsi="Times New Roman" w:cs="Times New Roman"/>
          <w:color w:val="000000"/>
          <w:sz w:val="24"/>
          <w:szCs w:val="24"/>
          <w:lang w:eastAsia="pt-BR"/>
        </w:rPr>
        <w:footnoteReference w:id="25"/>
      </w:r>
      <w:r>
        <w:rPr>
          <w:rFonts w:ascii="Times New Roman" w:eastAsia="Times New Roman" w:hAnsi="Times New Roman" w:cs="Times New Roman"/>
          <w:color w:val="000000"/>
          <w:sz w:val="24"/>
          <w:szCs w:val="24"/>
          <w:lang w:eastAsia="pt-BR"/>
        </w:rPr>
        <w:t>, convindo relembrar que as públicas-formas estavam expressamente proibidas no Estado de São Paulo pelas normas de serviço da corregedoria</w:t>
      </w:r>
      <w:r>
        <w:rPr>
          <w:rStyle w:val="Refdenotaderodap"/>
          <w:rFonts w:ascii="Times New Roman" w:eastAsia="Times New Roman" w:hAnsi="Times New Roman" w:cs="Times New Roman"/>
          <w:color w:val="000000"/>
          <w:sz w:val="24"/>
          <w:szCs w:val="24"/>
          <w:lang w:eastAsia="pt-BR"/>
        </w:rPr>
        <w:footnoteReference w:id="26"/>
      </w:r>
      <w:r>
        <w:rPr>
          <w:rFonts w:ascii="Times New Roman" w:eastAsia="Times New Roman" w:hAnsi="Times New Roman" w:cs="Times New Roman"/>
          <w:color w:val="000000"/>
          <w:sz w:val="24"/>
          <w:szCs w:val="24"/>
          <w:lang w:eastAsia="pt-BR"/>
        </w:rPr>
        <w:t>, as quais receberam nova redação pelo Provimento 40/2012, sem que se repetisse a proibição</w:t>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w:t>
      </w:r>
      <w:proofErr w:type="gramStart"/>
      <w:r w:rsidRPr="00266A2C">
        <w:rPr>
          <w:rFonts w:ascii="Times New Roman" w:eastAsia="Times New Roman" w:hAnsi="Times New Roman" w:cs="Times New Roman"/>
          <w:color w:val="000000"/>
          <w:sz w:val="24"/>
          <w:szCs w:val="24"/>
          <w:lang w:eastAsia="pt-BR"/>
        </w:rPr>
        <w:t>3</w:t>
      </w:r>
      <w:proofErr w:type="gramEnd"/>
      <w:r w:rsidRPr="00266A2C">
        <w:rPr>
          <w:rFonts w:ascii="Times New Roman" w:eastAsia="Times New Roman" w:hAnsi="Times New Roman" w:cs="Times New Roman"/>
          <w:color w:val="000000"/>
          <w:sz w:val="24"/>
          <w:szCs w:val="24"/>
          <w:lang w:eastAsia="pt-BR"/>
        </w:rPr>
        <w:t xml:space="preserve"> era estabelecido que os tabeliães do paço deviam fazer os inventários, exceto aqueles feitos de ofício pelo fato de o falecido não deixar herdeiros, os quais seriam feitos pelos tabeliães das audiências.</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w:t>
      </w:r>
      <w:proofErr w:type="gramStart"/>
      <w:r w:rsidRPr="00266A2C">
        <w:rPr>
          <w:rFonts w:ascii="Times New Roman" w:eastAsia="Times New Roman" w:hAnsi="Times New Roman" w:cs="Times New Roman"/>
          <w:color w:val="000000"/>
          <w:sz w:val="24"/>
          <w:szCs w:val="24"/>
          <w:lang w:eastAsia="pt-BR"/>
        </w:rPr>
        <w:t>4</w:t>
      </w:r>
      <w:proofErr w:type="gramEnd"/>
      <w:r w:rsidRPr="00266A2C">
        <w:rPr>
          <w:rFonts w:ascii="Times New Roman" w:eastAsia="Times New Roman" w:hAnsi="Times New Roman" w:cs="Times New Roman"/>
          <w:color w:val="000000"/>
          <w:sz w:val="24"/>
          <w:szCs w:val="24"/>
          <w:lang w:eastAsia="pt-BR"/>
        </w:rPr>
        <w:t xml:space="preserve"> era atribuído aos tabeliães do paço fazer as escrituras de posses obtidas por força de contrato, ao passo que as escrituras de posses obtidas por sentença deviam ser feitas pelos tabeliães das audiências.</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w:t>
      </w:r>
      <w:proofErr w:type="gramStart"/>
      <w:r w:rsidRPr="00266A2C">
        <w:rPr>
          <w:rFonts w:ascii="Times New Roman" w:eastAsia="Times New Roman" w:hAnsi="Times New Roman" w:cs="Times New Roman"/>
          <w:color w:val="000000"/>
          <w:sz w:val="24"/>
          <w:szCs w:val="24"/>
          <w:lang w:eastAsia="pt-BR"/>
        </w:rPr>
        <w:t>5</w:t>
      </w:r>
      <w:proofErr w:type="gramEnd"/>
      <w:r w:rsidRPr="00266A2C">
        <w:rPr>
          <w:rFonts w:ascii="Times New Roman" w:eastAsia="Times New Roman" w:hAnsi="Times New Roman" w:cs="Times New Roman"/>
          <w:color w:val="000000"/>
          <w:sz w:val="24"/>
          <w:szCs w:val="24"/>
          <w:lang w:eastAsia="pt-BR"/>
        </w:rPr>
        <w:t xml:space="preserve"> atribuíam-se aos tabeliães do paço todas as escrituras de contratos entre judeus e cristãos, </w:t>
      </w:r>
      <w:r>
        <w:rPr>
          <w:rFonts w:ascii="Times New Roman" w:eastAsia="Times New Roman" w:hAnsi="Times New Roman" w:cs="Times New Roman"/>
          <w:color w:val="000000"/>
          <w:sz w:val="24"/>
          <w:szCs w:val="24"/>
          <w:lang w:eastAsia="pt-BR"/>
        </w:rPr>
        <w:t xml:space="preserve">assim como </w:t>
      </w:r>
      <w:r w:rsidRPr="00266A2C">
        <w:rPr>
          <w:rFonts w:ascii="Times New Roman" w:eastAsia="Times New Roman" w:hAnsi="Times New Roman" w:cs="Times New Roman"/>
          <w:color w:val="000000"/>
          <w:sz w:val="24"/>
          <w:szCs w:val="24"/>
          <w:lang w:eastAsia="pt-BR"/>
        </w:rPr>
        <w:t>no item 8, todas as escrituras entre particulares.</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item 10 </w:t>
      </w:r>
      <w:r>
        <w:rPr>
          <w:rFonts w:ascii="Times New Roman" w:eastAsia="Times New Roman" w:hAnsi="Times New Roman" w:cs="Times New Roman"/>
          <w:color w:val="000000"/>
          <w:sz w:val="24"/>
          <w:szCs w:val="24"/>
          <w:lang w:eastAsia="pt-BR"/>
        </w:rPr>
        <w:t>era</w:t>
      </w:r>
      <w:r w:rsidRPr="00266A2C">
        <w:rPr>
          <w:rFonts w:ascii="Times New Roman" w:eastAsia="Times New Roman" w:hAnsi="Times New Roman" w:cs="Times New Roman"/>
          <w:color w:val="000000"/>
          <w:sz w:val="24"/>
          <w:szCs w:val="24"/>
          <w:lang w:eastAsia="pt-BR"/>
        </w:rPr>
        <w:t xml:space="preserve"> dito que qualquer tabelião pod</w:t>
      </w:r>
      <w:r>
        <w:rPr>
          <w:rFonts w:ascii="Times New Roman" w:eastAsia="Times New Roman" w:hAnsi="Times New Roman" w:cs="Times New Roman"/>
          <w:color w:val="000000"/>
          <w:sz w:val="24"/>
          <w:szCs w:val="24"/>
          <w:lang w:eastAsia="pt-BR"/>
        </w:rPr>
        <w:t>ia</w:t>
      </w:r>
      <w:r w:rsidRPr="00266A2C">
        <w:rPr>
          <w:rFonts w:ascii="Times New Roman" w:eastAsia="Times New Roman" w:hAnsi="Times New Roman" w:cs="Times New Roman"/>
          <w:color w:val="000000"/>
          <w:sz w:val="24"/>
          <w:szCs w:val="24"/>
          <w:lang w:eastAsia="pt-BR"/>
        </w:rPr>
        <w:t xml:space="preserve"> fazer um protesto, o qual, pelo contexto, se assemelhava muito ao ato praticado pelos atuais tabeliães de protesto.</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E, por final, no item 16 era </w:t>
      </w:r>
      <w:proofErr w:type="gramStart"/>
      <w:r w:rsidRPr="00266A2C">
        <w:rPr>
          <w:rFonts w:ascii="Times New Roman" w:eastAsia="Times New Roman" w:hAnsi="Times New Roman" w:cs="Times New Roman"/>
          <w:color w:val="000000"/>
          <w:sz w:val="24"/>
          <w:szCs w:val="24"/>
          <w:lang w:eastAsia="pt-BR"/>
        </w:rPr>
        <w:t>cominado que o tabelião que descumprisse o determinado pelo rei perderia o ofício</w:t>
      </w:r>
      <w:proofErr w:type="gramEnd"/>
      <w:r w:rsidRPr="00266A2C">
        <w:rPr>
          <w:rFonts w:ascii="Times New Roman" w:eastAsia="Times New Roman" w:hAnsi="Times New Roman" w:cs="Times New Roman"/>
          <w:color w:val="000000"/>
          <w:sz w:val="24"/>
          <w:szCs w:val="24"/>
          <w:lang w:eastAsia="pt-BR"/>
        </w:rPr>
        <w:t>, a respectiva escritura seria nula (“seja nenhuma”), a parte seria indenizada e o tabelião preso até o rei o libertar</w:t>
      </w:r>
      <w:r>
        <w:rPr>
          <w:rFonts w:ascii="Times New Roman" w:eastAsia="Times New Roman" w:hAnsi="Times New Roman" w:cs="Times New Roman"/>
          <w:color w:val="000000"/>
          <w:sz w:val="24"/>
          <w:szCs w:val="24"/>
          <w:lang w:eastAsia="pt-BR"/>
        </w:rPr>
        <w:t>, vendo-se aí que é da tradição do nosso direito sujeitar os notários a penas nos casos de infração disciplinar</w:t>
      </w:r>
      <w:r>
        <w:rPr>
          <w:rStyle w:val="Refdenotaderodap"/>
          <w:rFonts w:ascii="Times New Roman" w:eastAsia="Times New Roman" w:hAnsi="Times New Roman" w:cs="Times New Roman"/>
          <w:color w:val="000000"/>
          <w:sz w:val="24"/>
          <w:szCs w:val="24"/>
          <w:lang w:eastAsia="pt-BR"/>
        </w:rPr>
        <w:footnoteReference w:id="27"/>
      </w:r>
      <w:r>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lastRenderedPageBreak/>
        <w:t>Para encerrar o livro I dessas ordenações era estabelecido no Título XXXXIX inclusive as roupas que os tabeliães deveriam usar, sendo difícil de imaginar como seriam esses trajes em razão de não se conseguir compreender plenamente o texto</w:t>
      </w:r>
      <w:r>
        <w:rPr>
          <w:rFonts w:ascii="Times New Roman" w:eastAsia="Times New Roman" w:hAnsi="Times New Roman" w:cs="Times New Roman"/>
          <w:color w:val="000000"/>
          <w:sz w:val="24"/>
          <w:szCs w:val="24"/>
          <w:lang w:eastAsia="pt-BR"/>
        </w:rPr>
        <w:t>,</w:t>
      </w:r>
      <w:r w:rsidRPr="00266A2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que já tem </w:t>
      </w:r>
      <w:r w:rsidRPr="00266A2C">
        <w:rPr>
          <w:rFonts w:ascii="Times New Roman" w:eastAsia="Times New Roman" w:hAnsi="Times New Roman" w:cs="Times New Roman"/>
          <w:color w:val="000000"/>
          <w:sz w:val="24"/>
          <w:szCs w:val="24"/>
          <w:lang w:eastAsia="pt-BR"/>
        </w:rPr>
        <w:t>quase 600 anos</w:t>
      </w:r>
      <w:r>
        <w:rPr>
          <w:rStyle w:val="Refdenotaderodap"/>
          <w:rFonts w:ascii="Times New Roman" w:eastAsia="Times New Roman" w:hAnsi="Times New Roman" w:cs="Times New Roman"/>
          <w:color w:val="000000"/>
          <w:sz w:val="24"/>
          <w:szCs w:val="24"/>
          <w:lang w:eastAsia="pt-BR"/>
        </w:rPr>
        <w:footnoteReference w:id="28"/>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4. O livro II das Ordenações Afonsinas trata sobre diversos assuntos sem conexão entre si, predominando regras sobre as relações entre a Igreja, </w:t>
      </w:r>
      <w:proofErr w:type="gramStart"/>
      <w:r w:rsidRPr="00266A2C">
        <w:rPr>
          <w:rFonts w:ascii="Times New Roman" w:eastAsia="Times New Roman" w:hAnsi="Times New Roman" w:cs="Times New Roman"/>
          <w:color w:val="000000"/>
          <w:sz w:val="24"/>
          <w:szCs w:val="24"/>
          <w:lang w:eastAsia="pt-BR"/>
        </w:rPr>
        <w:t>a</w:t>
      </w:r>
      <w:proofErr w:type="gramEnd"/>
      <w:r w:rsidRPr="00266A2C">
        <w:rPr>
          <w:rFonts w:ascii="Times New Roman" w:eastAsia="Times New Roman" w:hAnsi="Times New Roman" w:cs="Times New Roman"/>
          <w:color w:val="000000"/>
          <w:sz w:val="24"/>
          <w:szCs w:val="24"/>
          <w:lang w:eastAsia="pt-BR"/>
        </w:rPr>
        <w:t xml:space="preserve"> nobreza e o Rei.</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Para o assunto tratado neste texto, releva o item 25 do Título XXIV, que prescrevia que apenas o rei poderia nomear tabeliães, e o Título XXXIV, que determinava que cada um dos tabeliães gerais (não se explicando o que seria isso) deveria pagar mil libras por ano e dar previamente um fiador, bem como em caso de falta de pagamento, o tabelião geral deveria ser preso e apenas seria solto por ordem do rei.</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No Título XXXXIV era estabelecido que os escrivães dos tesoureiros, almoxarifes ou outros oficiais do rei que vendem ou arrendam os bens do rei podiam lavrar os respectivos instrumentos públicos, lembrando o artigo 74 do Decreto-Lei 9.760/45</w:t>
      </w:r>
      <w:r>
        <w:rPr>
          <w:rStyle w:val="Refdenotaderodap"/>
          <w:rFonts w:ascii="Times New Roman" w:eastAsia="Times New Roman" w:hAnsi="Times New Roman" w:cs="Times New Roman"/>
          <w:color w:val="000000"/>
          <w:sz w:val="24"/>
          <w:szCs w:val="24"/>
          <w:lang w:eastAsia="pt-BR"/>
        </w:rPr>
        <w:footnoteReference w:id="29"/>
      </w:r>
      <w:r>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lastRenderedPageBreak/>
        <w:t xml:space="preserve">No Título LXXIII era estabelecido que os contratos entre judeus e cristãos </w:t>
      </w:r>
      <w:proofErr w:type="gramStart"/>
      <w:r w:rsidRPr="00266A2C">
        <w:rPr>
          <w:rFonts w:ascii="Times New Roman" w:eastAsia="Times New Roman" w:hAnsi="Times New Roman" w:cs="Times New Roman"/>
          <w:color w:val="000000"/>
          <w:sz w:val="24"/>
          <w:szCs w:val="24"/>
          <w:lang w:eastAsia="pt-BR"/>
        </w:rPr>
        <w:t>deviam</w:t>
      </w:r>
      <w:proofErr w:type="gramEnd"/>
      <w:r w:rsidRPr="00266A2C">
        <w:rPr>
          <w:rFonts w:ascii="Times New Roman" w:eastAsia="Times New Roman" w:hAnsi="Times New Roman" w:cs="Times New Roman"/>
          <w:color w:val="000000"/>
          <w:sz w:val="24"/>
          <w:szCs w:val="24"/>
          <w:lang w:eastAsia="pt-BR"/>
        </w:rPr>
        <w:t xml:space="preserve"> ser feitos </w:t>
      </w:r>
      <w:r>
        <w:rPr>
          <w:rFonts w:ascii="Times New Roman" w:eastAsia="Times New Roman" w:hAnsi="Times New Roman" w:cs="Times New Roman"/>
          <w:color w:val="000000"/>
          <w:sz w:val="24"/>
          <w:szCs w:val="24"/>
          <w:lang w:eastAsia="pt-BR"/>
        </w:rPr>
        <w:t xml:space="preserve">após juramento de </w:t>
      </w:r>
      <w:r w:rsidRPr="00266A2C">
        <w:rPr>
          <w:rFonts w:ascii="Times New Roman" w:eastAsia="Times New Roman" w:hAnsi="Times New Roman" w:cs="Times New Roman"/>
          <w:color w:val="000000"/>
          <w:sz w:val="24"/>
          <w:szCs w:val="24"/>
          <w:lang w:eastAsia="pt-BR"/>
        </w:rPr>
        <w:t xml:space="preserve">que não havia usura disfarçada perante um juiz </w:t>
      </w:r>
      <w:r>
        <w:rPr>
          <w:rFonts w:ascii="Times New Roman" w:eastAsia="Times New Roman" w:hAnsi="Times New Roman" w:cs="Times New Roman"/>
          <w:color w:val="000000"/>
          <w:sz w:val="24"/>
          <w:szCs w:val="24"/>
          <w:lang w:eastAsia="pt-BR"/>
        </w:rPr>
        <w:t xml:space="preserve">- </w:t>
      </w:r>
      <w:r w:rsidRPr="00266A2C">
        <w:rPr>
          <w:rFonts w:ascii="Times New Roman" w:eastAsia="Times New Roman" w:hAnsi="Times New Roman" w:cs="Times New Roman"/>
          <w:color w:val="000000"/>
          <w:sz w:val="24"/>
          <w:szCs w:val="24"/>
          <w:lang w:eastAsia="pt-BR"/>
        </w:rPr>
        <w:t>ou, se não fosse possível</w:t>
      </w:r>
      <w:r>
        <w:rPr>
          <w:rFonts w:ascii="Times New Roman" w:eastAsia="Times New Roman" w:hAnsi="Times New Roman" w:cs="Times New Roman"/>
          <w:color w:val="000000"/>
          <w:sz w:val="24"/>
          <w:szCs w:val="24"/>
          <w:lang w:eastAsia="pt-BR"/>
        </w:rPr>
        <w:t xml:space="preserve"> o juramento perante o magistrado</w:t>
      </w:r>
      <w:r w:rsidRPr="00266A2C">
        <w:rPr>
          <w:rFonts w:ascii="Times New Roman" w:eastAsia="Times New Roman" w:hAnsi="Times New Roman" w:cs="Times New Roman"/>
          <w:color w:val="000000"/>
          <w:sz w:val="24"/>
          <w:szCs w:val="24"/>
          <w:lang w:eastAsia="pt-BR"/>
        </w:rPr>
        <w:t xml:space="preserve">, perante outro tabelião </w:t>
      </w:r>
      <w:r>
        <w:rPr>
          <w:rFonts w:ascii="Times New Roman" w:eastAsia="Times New Roman" w:hAnsi="Times New Roman" w:cs="Times New Roman"/>
          <w:color w:val="000000"/>
          <w:sz w:val="24"/>
          <w:szCs w:val="24"/>
          <w:lang w:eastAsia="pt-BR"/>
        </w:rPr>
        <w:t>-, vigorando e</w:t>
      </w:r>
      <w:r w:rsidRPr="00266A2C">
        <w:rPr>
          <w:rFonts w:ascii="Times New Roman" w:eastAsia="Times New Roman" w:hAnsi="Times New Roman" w:cs="Times New Roman"/>
          <w:color w:val="000000"/>
          <w:sz w:val="24"/>
          <w:szCs w:val="24"/>
          <w:lang w:eastAsia="pt-BR"/>
        </w:rPr>
        <w:t>m Lisboa</w:t>
      </w:r>
      <w:r>
        <w:rPr>
          <w:rFonts w:ascii="Times New Roman" w:eastAsia="Times New Roman" w:hAnsi="Times New Roman" w:cs="Times New Roman"/>
          <w:color w:val="000000"/>
          <w:sz w:val="24"/>
          <w:szCs w:val="24"/>
          <w:lang w:eastAsia="pt-BR"/>
        </w:rPr>
        <w:t xml:space="preserve"> o privilégio de que </w:t>
      </w:r>
      <w:r w:rsidRPr="00266A2C">
        <w:rPr>
          <w:rFonts w:ascii="Times New Roman" w:eastAsia="Times New Roman" w:hAnsi="Times New Roman" w:cs="Times New Roman"/>
          <w:color w:val="000000"/>
          <w:sz w:val="24"/>
          <w:szCs w:val="24"/>
          <w:lang w:eastAsia="pt-BR"/>
        </w:rPr>
        <w:t xml:space="preserve">a compra e venda de coisas móveis entre judeus e cristãos </w:t>
      </w:r>
      <w:r>
        <w:rPr>
          <w:rFonts w:ascii="Times New Roman" w:eastAsia="Times New Roman" w:hAnsi="Times New Roman" w:cs="Times New Roman"/>
          <w:color w:val="000000"/>
          <w:sz w:val="24"/>
          <w:szCs w:val="24"/>
          <w:lang w:eastAsia="pt-BR"/>
        </w:rPr>
        <w:t xml:space="preserve">dispensava a </w:t>
      </w:r>
      <w:r w:rsidRPr="00266A2C">
        <w:rPr>
          <w:rFonts w:ascii="Times New Roman" w:eastAsia="Times New Roman" w:hAnsi="Times New Roman" w:cs="Times New Roman"/>
          <w:color w:val="000000"/>
          <w:sz w:val="24"/>
          <w:szCs w:val="24"/>
          <w:lang w:eastAsia="pt-BR"/>
        </w:rPr>
        <w:t xml:space="preserve">escritura e </w:t>
      </w:r>
      <w:r>
        <w:rPr>
          <w:rFonts w:ascii="Times New Roman" w:eastAsia="Times New Roman" w:hAnsi="Times New Roman" w:cs="Times New Roman"/>
          <w:color w:val="000000"/>
          <w:sz w:val="24"/>
          <w:szCs w:val="24"/>
          <w:lang w:eastAsia="pt-BR"/>
        </w:rPr>
        <w:t>o juramento</w:t>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Título XCIII era proibido aos tabeliães judeus, que faziam as escrituras de contratos entre judeus, lavrar as escrituras em hebraico, devendo ser escritas em português, </w:t>
      </w:r>
      <w:r>
        <w:rPr>
          <w:rFonts w:ascii="Times New Roman" w:eastAsia="Times New Roman" w:hAnsi="Times New Roman" w:cs="Times New Roman"/>
          <w:color w:val="000000"/>
          <w:sz w:val="24"/>
          <w:szCs w:val="24"/>
          <w:lang w:eastAsia="pt-BR"/>
        </w:rPr>
        <w:t>o que de certa maneira ainda se encontra em vigor</w:t>
      </w:r>
      <w:r>
        <w:rPr>
          <w:rStyle w:val="Refdenotaderodap"/>
          <w:rFonts w:ascii="Times New Roman" w:eastAsia="Times New Roman" w:hAnsi="Times New Roman" w:cs="Times New Roman"/>
          <w:color w:val="000000"/>
          <w:sz w:val="24"/>
          <w:szCs w:val="24"/>
          <w:lang w:eastAsia="pt-BR"/>
        </w:rPr>
        <w:footnoteReference w:id="30"/>
      </w:r>
      <w:r>
        <w:rPr>
          <w:rFonts w:ascii="Times New Roman" w:eastAsia="Times New Roman" w:hAnsi="Times New Roman" w:cs="Times New Roman"/>
          <w:color w:val="000000"/>
          <w:sz w:val="24"/>
          <w:szCs w:val="24"/>
          <w:lang w:eastAsia="pt-BR"/>
        </w:rPr>
        <w:t xml:space="preserve">, </w:t>
      </w:r>
      <w:r w:rsidRPr="00266A2C">
        <w:rPr>
          <w:rFonts w:ascii="Times New Roman" w:eastAsia="Times New Roman" w:hAnsi="Times New Roman" w:cs="Times New Roman"/>
          <w:color w:val="000000"/>
          <w:sz w:val="24"/>
          <w:szCs w:val="24"/>
          <w:lang w:eastAsia="pt-BR"/>
        </w:rPr>
        <w:t xml:space="preserve">sendo certo que pela lei de D. João o descumprimento disso era punido com a morte, o que pareceu excessivo a D. Afonso, o qual determinou que a pena de morte só </w:t>
      </w:r>
      <w:proofErr w:type="gramStart"/>
      <w:r w:rsidRPr="00266A2C">
        <w:rPr>
          <w:rFonts w:ascii="Times New Roman" w:eastAsia="Times New Roman" w:hAnsi="Times New Roman" w:cs="Times New Roman"/>
          <w:color w:val="000000"/>
          <w:sz w:val="24"/>
          <w:szCs w:val="24"/>
          <w:lang w:eastAsia="pt-BR"/>
        </w:rPr>
        <w:t>deveria</w:t>
      </w:r>
      <w:proofErr w:type="gramEnd"/>
      <w:r w:rsidRPr="00266A2C">
        <w:rPr>
          <w:rFonts w:ascii="Times New Roman" w:eastAsia="Times New Roman" w:hAnsi="Times New Roman" w:cs="Times New Roman"/>
          <w:color w:val="000000"/>
          <w:sz w:val="24"/>
          <w:szCs w:val="24"/>
          <w:lang w:eastAsia="pt-BR"/>
        </w:rPr>
        <w:t xml:space="preserve"> ser aplicada ao tabelião judeu que comete</w:t>
      </w:r>
      <w:r>
        <w:rPr>
          <w:rFonts w:ascii="Times New Roman" w:eastAsia="Times New Roman" w:hAnsi="Times New Roman" w:cs="Times New Roman"/>
          <w:color w:val="000000"/>
          <w:sz w:val="24"/>
          <w:szCs w:val="24"/>
          <w:lang w:eastAsia="pt-BR"/>
        </w:rPr>
        <w:t>sse</w:t>
      </w:r>
      <w:r w:rsidRPr="00266A2C">
        <w:rPr>
          <w:rFonts w:ascii="Times New Roman" w:eastAsia="Times New Roman" w:hAnsi="Times New Roman" w:cs="Times New Roman"/>
          <w:color w:val="000000"/>
          <w:sz w:val="24"/>
          <w:szCs w:val="24"/>
          <w:lang w:eastAsia="pt-BR"/>
        </w:rPr>
        <w:t xml:space="preserve"> uma falsidade em uma escritura em hebraico; se a escritura fosse escrita em hebraico, mas sem falsidade, a partir de então o tabelião deveria apenas ser açoitado e perder o ofício.</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sidRPr="00266A2C">
        <w:rPr>
          <w:rFonts w:ascii="Times New Roman" w:eastAsia="Times New Roman" w:hAnsi="Times New Roman" w:cs="Times New Roman"/>
          <w:color w:val="000000"/>
          <w:sz w:val="24"/>
          <w:szCs w:val="24"/>
          <w:lang w:eastAsia="pt-BR"/>
        </w:rPr>
        <w:t>Por fim, no Título CXVI eram estabelecidas regras idênticas às previstas no parágrafo anterior para os tabeliães mouros, proibindo-se escrituras em árabe.</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5. O livro III das Ordenações Afonsinas trata do processo judicial e não contém muitas regras relativas a escrituras públicas.</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Título XXXVII discorria-se </w:t>
      </w:r>
      <w:r>
        <w:rPr>
          <w:rFonts w:ascii="Times New Roman" w:eastAsia="Times New Roman" w:hAnsi="Times New Roman" w:cs="Times New Roman"/>
          <w:color w:val="000000"/>
          <w:sz w:val="24"/>
          <w:szCs w:val="24"/>
          <w:lang w:eastAsia="pt-BR"/>
        </w:rPr>
        <w:t xml:space="preserve">mais </w:t>
      </w:r>
      <w:r w:rsidRPr="00266A2C">
        <w:rPr>
          <w:rFonts w:ascii="Times New Roman" w:eastAsia="Times New Roman" w:hAnsi="Times New Roman" w:cs="Times New Roman"/>
          <w:color w:val="000000"/>
          <w:sz w:val="24"/>
          <w:szCs w:val="24"/>
          <w:lang w:eastAsia="pt-BR"/>
        </w:rPr>
        <w:t xml:space="preserve">sobre </w:t>
      </w:r>
      <w:r>
        <w:rPr>
          <w:rFonts w:ascii="Times New Roman" w:eastAsia="Times New Roman" w:hAnsi="Times New Roman" w:cs="Times New Roman"/>
          <w:color w:val="000000"/>
          <w:sz w:val="24"/>
          <w:szCs w:val="24"/>
          <w:lang w:eastAsia="pt-BR"/>
        </w:rPr>
        <w:t>aspectos processuais relacionados às escrituras públicas, parecendo estabelecer que, se fundasse seu pedido em uma escritura pública, mas não só nela, o autor não estaria obrigado a mostrá-la no ato da propositura, antes da contestação; mas, se fundasse seu pleito apenas na escritura, estaria obrigado a mostrá-la imediatamente, salvo se fosse manifesto que o réu tivesse conhecimento da escritura, como no caso do legatário que pedisse seu legado ao herdeiro, deixando manifesto nesta hipótese que conhecia a escritura.</w:t>
      </w:r>
    </w:p>
    <w:p w:rsidR="00D66D78" w:rsidRPr="00297B89"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De interessante esse título dispunha apenas que, se alegasse que a escritura era falsa, o réu deveria jurar sobre os Evangelhos e, se não provasse sua acusação, ficaria sujeito às mesmas penas daquele que usa escritura falsa a seu favor.</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Título XXXXV já estava estabelecido que o marido não </w:t>
      </w:r>
      <w:proofErr w:type="gramStart"/>
      <w:r w:rsidRPr="00266A2C">
        <w:rPr>
          <w:rFonts w:ascii="Times New Roman" w:eastAsia="Times New Roman" w:hAnsi="Times New Roman" w:cs="Times New Roman"/>
          <w:color w:val="000000"/>
          <w:sz w:val="24"/>
          <w:szCs w:val="24"/>
          <w:lang w:eastAsia="pt-BR"/>
        </w:rPr>
        <w:t>podia</w:t>
      </w:r>
      <w:proofErr w:type="gramEnd"/>
      <w:r w:rsidRPr="00266A2C">
        <w:rPr>
          <w:rFonts w:ascii="Times New Roman" w:eastAsia="Times New Roman" w:hAnsi="Times New Roman" w:cs="Times New Roman"/>
          <w:color w:val="000000"/>
          <w:sz w:val="24"/>
          <w:szCs w:val="24"/>
          <w:lang w:eastAsia="pt-BR"/>
        </w:rPr>
        <w:t xml:space="preserve"> vender os bens de raiz nem litigar em juízo sobre eles sem a anuência de sua esposa</w:t>
      </w:r>
      <w:r>
        <w:rPr>
          <w:rStyle w:val="Refdenotaderodap"/>
          <w:rFonts w:ascii="Times New Roman" w:eastAsia="Times New Roman" w:hAnsi="Times New Roman" w:cs="Times New Roman"/>
          <w:color w:val="000000"/>
          <w:sz w:val="24"/>
          <w:szCs w:val="24"/>
          <w:lang w:eastAsia="pt-BR"/>
        </w:rPr>
        <w:footnoteReference w:id="31"/>
      </w:r>
      <w:r w:rsidRPr="00266A2C">
        <w:rPr>
          <w:rFonts w:ascii="Times New Roman" w:eastAsia="Times New Roman" w:hAnsi="Times New Roman" w:cs="Times New Roman"/>
          <w:color w:val="000000"/>
          <w:sz w:val="24"/>
          <w:szCs w:val="24"/>
          <w:lang w:eastAsia="pt-BR"/>
        </w:rPr>
        <w:t>, sendo certo que, se mentisse ao juiz sobre seu estado civil, devia sofrer a pena de perjúrio.</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No Título LXIV havia uma disposição importantíssima, que </w:t>
      </w:r>
      <w:r>
        <w:rPr>
          <w:rFonts w:ascii="Times New Roman" w:eastAsia="Times New Roman" w:hAnsi="Times New Roman" w:cs="Times New Roman"/>
          <w:color w:val="000000"/>
          <w:sz w:val="24"/>
          <w:szCs w:val="24"/>
          <w:lang w:eastAsia="pt-BR"/>
        </w:rPr>
        <w:t xml:space="preserve">foi </w:t>
      </w:r>
      <w:r w:rsidRPr="00266A2C">
        <w:rPr>
          <w:rFonts w:ascii="Times New Roman" w:eastAsia="Times New Roman" w:hAnsi="Times New Roman" w:cs="Times New Roman"/>
          <w:color w:val="000000"/>
          <w:sz w:val="24"/>
          <w:szCs w:val="24"/>
          <w:lang w:eastAsia="pt-BR"/>
        </w:rPr>
        <w:t xml:space="preserve">fundamental na histórica jurídica dos povos lusitanos, reproduzindo uma lei de Dom Fernando I </w:t>
      </w:r>
      <w:r>
        <w:rPr>
          <w:rFonts w:ascii="Times New Roman" w:eastAsia="Times New Roman" w:hAnsi="Times New Roman" w:cs="Times New Roman"/>
          <w:color w:val="000000"/>
          <w:sz w:val="24"/>
          <w:szCs w:val="24"/>
          <w:lang w:eastAsia="pt-BR"/>
        </w:rPr>
        <w:t>(1345-1</w:t>
      </w:r>
      <w:r w:rsidRPr="00266A2C">
        <w:rPr>
          <w:rFonts w:ascii="Times New Roman" w:eastAsia="Times New Roman" w:hAnsi="Times New Roman" w:cs="Times New Roman"/>
          <w:color w:val="000000"/>
          <w:sz w:val="24"/>
          <w:szCs w:val="24"/>
          <w:lang w:eastAsia="pt-BR"/>
        </w:rPr>
        <w:t>383)</w:t>
      </w:r>
      <w:r>
        <w:rPr>
          <w:rFonts w:ascii="Times New Roman" w:eastAsia="Times New Roman" w:hAnsi="Times New Roman" w:cs="Times New Roman"/>
          <w:color w:val="000000"/>
          <w:sz w:val="24"/>
          <w:szCs w:val="24"/>
          <w:lang w:eastAsia="pt-BR"/>
        </w:rPr>
        <w:t>,</w:t>
      </w:r>
      <w:r w:rsidRPr="00266A2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a </w:t>
      </w:r>
      <w:r w:rsidRPr="00266A2C">
        <w:rPr>
          <w:rFonts w:ascii="Times New Roman" w:eastAsia="Times New Roman" w:hAnsi="Times New Roman" w:cs="Times New Roman"/>
          <w:color w:val="000000"/>
          <w:sz w:val="24"/>
          <w:szCs w:val="24"/>
          <w:lang w:eastAsia="pt-BR"/>
        </w:rPr>
        <w:t>qu</w:t>
      </w:r>
      <w:r>
        <w:rPr>
          <w:rFonts w:ascii="Times New Roman" w:eastAsia="Times New Roman" w:hAnsi="Times New Roman" w:cs="Times New Roman"/>
          <w:color w:val="000000"/>
          <w:sz w:val="24"/>
          <w:szCs w:val="24"/>
          <w:lang w:eastAsia="pt-BR"/>
        </w:rPr>
        <w:t>al</w:t>
      </w:r>
      <w:r w:rsidRPr="00266A2C">
        <w:rPr>
          <w:rFonts w:ascii="Times New Roman" w:eastAsia="Times New Roman" w:hAnsi="Times New Roman" w:cs="Times New Roman"/>
          <w:color w:val="000000"/>
          <w:sz w:val="24"/>
          <w:szCs w:val="24"/>
          <w:lang w:eastAsia="pt-BR"/>
        </w:rPr>
        <w:t xml:space="preserve"> estabelecia que</w:t>
      </w:r>
      <w:bookmarkStart w:id="16" w:name="144e09ceeb17357f_144df51776a75f4b_144c8c"/>
      <w:r w:rsidRPr="00266A2C">
        <w:rPr>
          <w:rFonts w:ascii="Times New Roman" w:eastAsia="Times New Roman" w:hAnsi="Times New Roman" w:cs="Times New Roman"/>
          <w:color w:val="000000"/>
          <w:sz w:val="24"/>
          <w:szCs w:val="24"/>
          <w:lang w:eastAsia="pt-BR"/>
        </w:rPr>
        <w:t> </w:t>
      </w:r>
      <w:bookmarkEnd w:id="16"/>
      <w:r w:rsidRPr="00266A2C">
        <w:rPr>
          <w:rFonts w:ascii="Times New Roman" w:eastAsia="Times New Roman" w:hAnsi="Times New Roman" w:cs="Times New Roman"/>
          <w:color w:val="000000"/>
          <w:sz w:val="24"/>
          <w:szCs w:val="24"/>
          <w:lang w:eastAsia="pt-BR"/>
        </w:rPr>
        <w:t>todos os contratos acima de um determinado valor (primeiramente 5.000 libras, sendo reduzido para 3.500 posteriormente) e que não fossem sobre mercadorias deviam ser feitos por escritura pública.</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Isso foi determinado por um motivo muito razoável: o rei constatou que as mentiras em juízo eram um problema grave para o reino, pois geravam muitas vezes mortes ou grandes injustiças, entendendo que as escrituras públicas resolveriam esse problema.</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Pr>
          <w:rFonts w:ascii="Times New Roman" w:eastAsia="Times New Roman" w:hAnsi="Times New Roman" w:cs="Times New Roman"/>
          <w:color w:val="000000"/>
          <w:sz w:val="24"/>
          <w:szCs w:val="24"/>
          <w:lang w:eastAsia="pt-BR"/>
        </w:rPr>
        <w:t xml:space="preserve">Então, </w:t>
      </w:r>
      <w:r w:rsidRPr="00266A2C">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d</w:t>
      </w:r>
      <w:r w:rsidRPr="00266A2C">
        <w:rPr>
          <w:rFonts w:ascii="Times New Roman" w:eastAsia="Times New Roman" w:hAnsi="Times New Roman" w:cs="Times New Roman"/>
          <w:color w:val="000000"/>
          <w:sz w:val="24"/>
          <w:szCs w:val="24"/>
          <w:lang w:eastAsia="pt-BR"/>
        </w:rPr>
        <w:t xml:space="preserve">epois do </w:t>
      </w:r>
      <w:proofErr w:type="spellStart"/>
      <w:r w:rsidRPr="00266A2C">
        <w:rPr>
          <w:rFonts w:ascii="Times New Roman" w:eastAsia="Times New Roman" w:hAnsi="Times New Roman" w:cs="Times New Roman"/>
          <w:color w:val="000000"/>
          <w:sz w:val="24"/>
          <w:szCs w:val="24"/>
          <w:lang w:eastAsia="pt-BR"/>
        </w:rPr>
        <w:t>mez</w:t>
      </w:r>
      <w:proofErr w:type="spellEnd"/>
      <w:r w:rsidRPr="00266A2C">
        <w:rPr>
          <w:rFonts w:ascii="Times New Roman" w:eastAsia="Times New Roman" w:hAnsi="Times New Roman" w:cs="Times New Roman"/>
          <w:color w:val="000000"/>
          <w:sz w:val="24"/>
          <w:szCs w:val="24"/>
          <w:lang w:eastAsia="pt-BR"/>
        </w:rPr>
        <w:t xml:space="preserve"> de setembro da era de César de mil quatrocentos e treze”, sem a escritura pública ninguém poderia propor ação alguma e, se a parte insistisse em propor a ação sem a escritura e o réu jurasse sobre os Evangelhos que estava com a razão, </w:t>
      </w:r>
      <w:proofErr w:type="gramStart"/>
      <w:r w:rsidRPr="00266A2C">
        <w:rPr>
          <w:rFonts w:ascii="Times New Roman" w:eastAsia="Times New Roman" w:hAnsi="Times New Roman" w:cs="Times New Roman"/>
          <w:color w:val="000000"/>
          <w:sz w:val="24"/>
          <w:szCs w:val="24"/>
          <w:lang w:eastAsia="pt-BR"/>
        </w:rPr>
        <w:t>a</w:t>
      </w:r>
      <w:proofErr w:type="gramEnd"/>
      <w:r w:rsidRPr="00266A2C">
        <w:rPr>
          <w:rFonts w:ascii="Times New Roman" w:eastAsia="Times New Roman" w:hAnsi="Times New Roman" w:cs="Times New Roman"/>
          <w:color w:val="000000"/>
          <w:sz w:val="24"/>
          <w:szCs w:val="24"/>
          <w:lang w:eastAsia="pt-BR"/>
        </w:rPr>
        <w:t xml:space="preserve"> ação deveria ser imediatamente julgada improcedente.</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De outro lado, se a parte perdesse seu traslado e o tabelião perdesse o seu livro, este deveria indenizar os</w:t>
      </w:r>
      <w:r>
        <w:rPr>
          <w:rFonts w:ascii="Times New Roman" w:eastAsia="Times New Roman" w:hAnsi="Times New Roman" w:cs="Times New Roman"/>
          <w:color w:val="000000"/>
          <w:sz w:val="24"/>
          <w:szCs w:val="24"/>
          <w:lang w:eastAsia="pt-BR"/>
        </w:rPr>
        <w:t xml:space="preserve"> prejuízos daquela, o que repete regra já prevista no Livro I das ordenações em análise e examinada acima.</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lastRenderedPageBreak/>
        <w:t>E sempre que uma das partes não soubesse assinar, a escritura deveria ser assinada por testemunhas e, se não houvesse tes</w:t>
      </w:r>
      <w:r>
        <w:rPr>
          <w:rFonts w:ascii="Times New Roman" w:eastAsia="Times New Roman" w:hAnsi="Times New Roman" w:cs="Times New Roman"/>
          <w:color w:val="000000"/>
          <w:sz w:val="24"/>
          <w:szCs w:val="24"/>
          <w:lang w:eastAsia="pt-BR"/>
        </w:rPr>
        <w:t xml:space="preserve">temunhas, por </w:t>
      </w:r>
      <w:proofErr w:type="gramStart"/>
      <w:r>
        <w:rPr>
          <w:rFonts w:ascii="Times New Roman" w:eastAsia="Times New Roman" w:hAnsi="Times New Roman" w:cs="Times New Roman"/>
          <w:color w:val="000000"/>
          <w:sz w:val="24"/>
          <w:szCs w:val="24"/>
          <w:lang w:eastAsia="pt-BR"/>
        </w:rPr>
        <w:t>um outro</w:t>
      </w:r>
      <w:proofErr w:type="gramEnd"/>
      <w:r>
        <w:rPr>
          <w:rFonts w:ascii="Times New Roman" w:eastAsia="Times New Roman" w:hAnsi="Times New Roman" w:cs="Times New Roman"/>
          <w:color w:val="000000"/>
          <w:sz w:val="24"/>
          <w:szCs w:val="24"/>
          <w:lang w:eastAsia="pt-BR"/>
        </w:rPr>
        <w:t xml:space="preserve"> tabelião, o que também reproduz regra já contida no Livro I dessas ordenações.</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Pr>
          <w:rFonts w:ascii="Times New Roman" w:eastAsia="Times New Roman" w:hAnsi="Times New Roman" w:cs="Times New Roman"/>
          <w:color w:val="000000"/>
          <w:sz w:val="24"/>
          <w:szCs w:val="24"/>
          <w:lang w:eastAsia="pt-BR"/>
        </w:rPr>
        <w:t>De outro lado, s</w:t>
      </w:r>
      <w:r w:rsidRPr="00266A2C">
        <w:rPr>
          <w:rFonts w:ascii="Times New Roman" w:eastAsia="Times New Roman" w:hAnsi="Times New Roman" w:cs="Times New Roman"/>
          <w:color w:val="000000"/>
          <w:sz w:val="24"/>
          <w:szCs w:val="24"/>
          <w:lang w:eastAsia="pt-BR"/>
        </w:rPr>
        <w:t>e a parte alegasse que a escritura era falsa, o tabelião deveria ser chamado pelo juiz para depor.</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E, encerrando este livro III no assunto abordado</w:t>
      </w:r>
      <w:r>
        <w:rPr>
          <w:rFonts w:ascii="Times New Roman" w:eastAsia="Times New Roman" w:hAnsi="Times New Roman" w:cs="Times New Roman"/>
          <w:color w:val="000000"/>
          <w:sz w:val="24"/>
          <w:szCs w:val="24"/>
          <w:lang w:eastAsia="pt-BR"/>
        </w:rPr>
        <w:t>,</w:t>
      </w:r>
      <w:r w:rsidRPr="00266A2C">
        <w:rPr>
          <w:rFonts w:ascii="Times New Roman" w:eastAsia="Times New Roman" w:hAnsi="Times New Roman" w:cs="Times New Roman"/>
          <w:color w:val="000000"/>
          <w:sz w:val="24"/>
          <w:szCs w:val="24"/>
          <w:lang w:eastAsia="pt-BR"/>
        </w:rPr>
        <w:t xml:space="preserve"> aparece o Título LXV, que trata da fé das escrituras, estabelecendo que os livros dos oficiais do rei </w:t>
      </w:r>
      <w:proofErr w:type="gramStart"/>
      <w:r w:rsidRPr="00266A2C">
        <w:rPr>
          <w:rFonts w:ascii="Times New Roman" w:eastAsia="Times New Roman" w:hAnsi="Times New Roman" w:cs="Times New Roman"/>
          <w:color w:val="000000"/>
          <w:sz w:val="24"/>
          <w:szCs w:val="24"/>
          <w:lang w:eastAsia="pt-BR"/>
        </w:rPr>
        <w:t>provavam</w:t>
      </w:r>
      <w:proofErr w:type="gramEnd"/>
      <w:r w:rsidRPr="00266A2C">
        <w:rPr>
          <w:rFonts w:ascii="Times New Roman" w:eastAsia="Times New Roman" w:hAnsi="Times New Roman" w:cs="Times New Roman"/>
          <w:color w:val="000000"/>
          <w:sz w:val="24"/>
          <w:szCs w:val="24"/>
          <w:lang w:eastAsia="pt-BR"/>
        </w:rPr>
        <w:t xml:space="preserve"> da mesma maneira que os livros dos tabeliães e que escritura suspeita por rasura ou entrelinha deveria ser confirmada por testemunhas.</w:t>
      </w:r>
    </w:p>
    <w:p w:rsidR="00D66D78" w:rsidRPr="00266A2C" w:rsidRDefault="00D66D78" w:rsidP="00D66D78">
      <w:pPr>
        <w:spacing w:before="100" w:beforeAutospacing="1" w:after="0" w:line="360" w:lineRule="auto"/>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6. O livro IV das Ordenações Afonsinas tratava sobre o direito civil em geral, contendo várias estipulações relacionadas às escrituras públicas.</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O Título II proibia a estipulação de pagamento em ouro ou prata, sendo um antecedente histórico do atual artigo 318 do Código Civil</w:t>
      </w:r>
      <w:r>
        <w:rPr>
          <w:rStyle w:val="Refdenotaderodap"/>
          <w:rFonts w:ascii="Times New Roman" w:eastAsia="Times New Roman" w:hAnsi="Times New Roman" w:cs="Times New Roman"/>
          <w:color w:val="000000"/>
          <w:sz w:val="24"/>
          <w:szCs w:val="24"/>
          <w:lang w:eastAsia="pt-BR"/>
        </w:rPr>
        <w:footnoteReference w:id="32"/>
      </w:r>
      <w:r w:rsidRPr="00266A2C">
        <w:rPr>
          <w:rFonts w:ascii="Times New Roman" w:eastAsia="Times New Roman" w:hAnsi="Times New Roman" w:cs="Times New Roman"/>
          <w:color w:val="000000"/>
          <w:sz w:val="24"/>
          <w:szCs w:val="24"/>
          <w:lang w:eastAsia="pt-BR"/>
        </w:rPr>
        <w:t>. </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O Título VIII proibia a venda do ofício de tabelião, sendo o desrespeito à proibição punido com a perda do ofício e do preço pelo vendedor e o impedimento à posse do ofício pelo comprador.</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No Título XI estipulava-se a necessidade de outorga uxória para a venda de bens de raiz</w:t>
      </w:r>
      <w:r>
        <w:rPr>
          <w:rFonts w:ascii="Times New Roman" w:eastAsia="Times New Roman" w:hAnsi="Times New Roman" w:cs="Times New Roman"/>
          <w:color w:val="000000"/>
          <w:sz w:val="24"/>
          <w:szCs w:val="24"/>
          <w:lang w:eastAsia="pt-BR"/>
        </w:rPr>
        <w:t>, repetindo regra que já estava no Livro III das mesmas ordenações</w:t>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Pr>
          <w:rFonts w:ascii="Times New Roman" w:eastAsia="Times New Roman" w:hAnsi="Times New Roman" w:cs="Times New Roman"/>
          <w:color w:val="000000"/>
          <w:sz w:val="24"/>
          <w:szCs w:val="24"/>
          <w:lang w:eastAsia="pt-BR"/>
        </w:rPr>
        <w:t>Fugindo um pouco do tema, mas dada a relevância do assunto, cabe dizer que n</w:t>
      </w:r>
      <w:r w:rsidRPr="00266A2C">
        <w:rPr>
          <w:rFonts w:ascii="Times New Roman" w:eastAsia="Times New Roman" w:hAnsi="Times New Roman" w:cs="Times New Roman"/>
          <w:color w:val="000000"/>
          <w:sz w:val="24"/>
          <w:szCs w:val="24"/>
          <w:lang w:eastAsia="pt-BR"/>
        </w:rPr>
        <w:t xml:space="preserve">o Título LXXXI </w:t>
      </w:r>
      <w:r>
        <w:rPr>
          <w:rFonts w:ascii="Times New Roman" w:eastAsia="Times New Roman" w:hAnsi="Times New Roman" w:cs="Times New Roman"/>
          <w:color w:val="000000"/>
          <w:sz w:val="24"/>
          <w:szCs w:val="24"/>
          <w:lang w:eastAsia="pt-BR"/>
        </w:rPr>
        <w:t xml:space="preserve">desse Livro IV </w:t>
      </w:r>
      <w:r w:rsidRPr="00266A2C">
        <w:rPr>
          <w:rFonts w:ascii="Times New Roman" w:eastAsia="Times New Roman" w:hAnsi="Times New Roman" w:cs="Times New Roman"/>
          <w:color w:val="000000"/>
          <w:sz w:val="24"/>
          <w:szCs w:val="24"/>
          <w:lang w:eastAsia="pt-BR"/>
        </w:rPr>
        <w:t xml:space="preserve">eram reguladas as sesmarias, instituto que teve uma profunda influência na história do Brasil e que foi criado pelo já citado Dom Fernando, visando aumentar a oferta de produtos agrícolas mediante a imposição da obrigação a todo proprietário de imóvel rural de cultivo de sua terra, por si </w:t>
      </w:r>
      <w:r w:rsidRPr="00266A2C">
        <w:rPr>
          <w:rFonts w:ascii="Times New Roman" w:eastAsia="Times New Roman" w:hAnsi="Times New Roman" w:cs="Times New Roman"/>
          <w:color w:val="000000"/>
          <w:sz w:val="24"/>
          <w:szCs w:val="24"/>
          <w:lang w:eastAsia="pt-BR"/>
        </w:rPr>
        <w:lastRenderedPageBreak/>
        <w:t xml:space="preserve">ou por terceiros, </w:t>
      </w:r>
      <w:proofErr w:type="gramStart"/>
      <w:r w:rsidRPr="00266A2C">
        <w:rPr>
          <w:rFonts w:ascii="Times New Roman" w:eastAsia="Times New Roman" w:hAnsi="Times New Roman" w:cs="Times New Roman"/>
          <w:color w:val="000000"/>
          <w:sz w:val="24"/>
          <w:szCs w:val="24"/>
          <w:lang w:eastAsia="pt-BR"/>
        </w:rPr>
        <w:t>sob pena</w:t>
      </w:r>
      <w:proofErr w:type="gramEnd"/>
      <w:r w:rsidRPr="00266A2C">
        <w:rPr>
          <w:rFonts w:ascii="Times New Roman" w:eastAsia="Times New Roman" w:hAnsi="Times New Roman" w:cs="Times New Roman"/>
          <w:color w:val="000000"/>
          <w:sz w:val="24"/>
          <w:szCs w:val="24"/>
          <w:lang w:eastAsia="pt-BR"/>
        </w:rPr>
        <w:t xml:space="preserve"> de arrendamento compulsório do imóvel, o que seria a sesmaria propriamente dita.</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No Título LVII era estabelecida uma regra que até hoje tem reflexos no direito nacional </w:t>
      </w:r>
      <w:r>
        <w:rPr>
          <w:rStyle w:val="Refdenotaderodap"/>
          <w:rFonts w:ascii="Times New Roman" w:eastAsia="Times New Roman" w:hAnsi="Times New Roman" w:cs="Times New Roman"/>
          <w:color w:val="000000"/>
          <w:sz w:val="24"/>
          <w:szCs w:val="24"/>
          <w:lang w:eastAsia="pt-BR"/>
        </w:rPr>
        <w:footnoteReference w:id="33"/>
      </w:r>
      <w:r>
        <w:rPr>
          <w:rFonts w:ascii="Times New Roman" w:eastAsia="Times New Roman" w:hAnsi="Times New Roman" w:cs="Times New Roman"/>
          <w:color w:val="000000"/>
          <w:sz w:val="24"/>
          <w:szCs w:val="24"/>
          <w:lang w:eastAsia="pt-BR"/>
        </w:rPr>
        <w:t xml:space="preserve">, dispondo-se que, antes de assinar a escritura pública, a parte poderia arrepender-se do contrato que tivesse sido pactuado oralmente, o que é literalmente previsto no atual Código Civil para o caso de as partes estabelecerem que a escritura pública </w:t>
      </w:r>
      <w:proofErr w:type="gramStart"/>
      <w:r>
        <w:rPr>
          <w:rFonts w:ascii="Times New Roman" w:eastAsia="Times New Roman" w:hAnsi="Times New Roman" w:cs="Times New Roman"/>
          <w:color w:val="000000"/>
          <w:sz w:val="24"/>
          <w:szCs w:val="24"/>
          <w:lang w:eastAsia="pt-BR"/>
        </w:rPr>
        <w:t>é</w:t>
      </w:r>
      <w:proofErr w:type="gramEnd"/>
      <w:r>
        <w:rPr>
          <w:rFonts w:ascii="Times New Roman" w:eastAsia="Times New Roman" w:hAnsi="Times New Roman" w:cs="Times New Roman"/>
          <w:color w:val="000000"/>
          <w:sz w:val="24"/>
          <w:szCs w:val="24"/>
          <w:lang w:eastAsia="pt-BR"/>
        </w:rPr>
        <w:t xml:space="preserve"> da substância do ato</w:t>
      </w:r>
      <w:r>
        <w:rPr>
          <w:rStyle w:val="Refdenotaderodap"/>
          <w:rFonts w:ascii="Times New Roman" w:eastAsia="Times New Roman" w:hAnsi="Times New Roman" w:cs="Times New Roman"/>
          <w:color w:val="000000"/>
          <w:sz w:val="24"/>
          <w:szCs w:val="24"/>
          <w:lang w:eastAsia="pt-BR"/>
        </w:rPr>
        <w:footnoteReference w:id="34"/>
      </w:r>
      <w:r>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Pr>
          <w:rFonts w:ascii="Times New Roman" w:eastAsia="Times New Roman" w:hAnsi="Times New Roman" w:cs="Times New Roman"/>
          <w:color w:val="000000"/>
          <w:sz w:val="24"/>
          <w:szCs w:val="24"/>
          <w:lang w:eastAsia="pt-BR"/>
        </w:rPr>
        <w:t xml:space="preserve">No </w:t>
      </w:r>
      <w:r w:rsidRPr="00266A2C">
        <w:rPr>
          <w:rFonts w:ascii="Times New Roman" w:eastAsia="Times New Roman" w:hAnsi="Times New Roman" w:cs="Times New Roman"/>
          <w:color w:val="000000"/>
          <w:sz w:val="24"/>
          <w:szCs w:val="24"/>
          <w:lang w:eastAsia="pt-BR"/>
        </w:rPr>
        <w:t>Título LXXXXI</w:t>
      </w:r>
      <w:r>
        <w:rPr>
          <w:rFonts w:ascii="Times New Roman" w:eastAsia="Times New Roman" w:hAnsi="Times New Roman" w:cs="Times New Roman"/>
          <w:color w:val="000000"/>
          <w:sz w:val="24"/>
          <w:szCs w:val="24"/>
          <w:lang w:eastAsia="pt-BR"/>
        </w:rPr>
        <w:t xml:space="preserve"> </w:t>
      </w:r>
      <w:r w:rsidRPr="00266A2C">
        <w:rPr>
          <w:rFonts w:ascii="Times New Roman" w:eastAsia="Times New Roman" w:hAnsi="Times New Roman" w:cs="Times New Roman"/>
          <w:color w:val="000000"/>
          <w:sz w:val="24"/>
          <w:szCs w:val="24"/>
          <w:lang w:eastAsia="pt-BR"/>
        </w:rPr>
        <w:t>determinava</w:t>
      </w:r>
      <w:r>
        <w:rPr>
          <w:rFonts w:ascii="Times New Roman" w:eastAsia="Times New Roman" w:hAnsi="Times New Roman" w:cs="Times New Roman"/>
          <w:color w:val="000000"/>
          <w:sz w:val="24"/>
          <w:szCs w:val="24"/>
          <w:lang w:eastAsia="pt-BR"/>
        </w:rPr>
        <w:t>-se</w:t>
      </w:r>
      <w:r w:rsidRPr="00266A2C">
        <w:rPr>
          <w:rFonts w:ascii="Times New Roman" w:eastAsia="Times New Roman" w:hAnsi="Times New Roman" w:cs="Times New Roman"/>
          <w:color w:val="000000"/>
          <w:sz w:val="24"/>
          <w:szCs w:val="24"/>
          <w:lang w:eastAsia="pt-BR"/>
        </w:rPr>
        <w:t xml:space="preserve"> que o tutor e o curador só podiam vender os bens de raiz dos órfãos com autorização judicial, o que foi reproduzido pelo Código Civil em vigor</w:t>
      </w:r>
      <w:r>
        <w:rPr>
          <w:rStyle w:val="Refdenotaderodap"/>
          <w:rFonts w:ascii="Times New Roman" w:eastAsia="Times New Roman" w:hAnsi="Times New Roman" w:cs="Times New Roman"/>
          <w:color w:val="000000"/>
          <w:sz w:val="24"/>
          <w:szCs w:val="24"/>
          <w:lang w:eastAsia="pt-BR"/>
        </w:rPr>
        <w:footnoteReference w:id="35"/>
      </w:r>
      <w:r>
        <w:rPr>
          <w:rFonts w:ascii="Times New Roman" w:eastAsia="Times New Roman" w:hAnsi="Times New Roman" w:cs="Times New Roman"/>
          <w:color w:val="000000"/>
          <w:sz w:val="24"/>
          <w:szCs w:val="24"/>
          <w:lang w:eastAsia="pt-BR"/>
        </w:rPr>
        <w:t>.</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Por fim, o T</w:t>
      </w:r>
      <w:r w:rsidRPr="00266A2C">
        <w:rPr>
          <w:rFonts w:ascii="Times New Roman" w:eastAsia="Times New Roman" w:hAnsi="Times New Roman" w:cs="Times New Roman"/>
          <w:color w:val="000000"/>
          <w:sz w:val="24"/>
          <w:szCs w:val="24"/>
          <w:lang w:eastAsia="pt-BR"/>
        </w:rPr>
        <w:t>ítulo LXVI</w:t>
      </w:r>
      <w:r>
        <w:rPr>
          <w:rFonts w:ascii="Times New Roman" w:eastAsia="Times New Roman" w:hAnsi="Times New Roman" w:cs="Times New Roman"/>
          <w:color w:val="000000"/>
          <w:sz w:val="24"/>
          <w:szCs w:val="24"/>
          <w:lang w:eastAsia="pt-BR"/>
        </w:rPr>
        <w:t xml:space="preserve"> dizia que D. João I determinou em 22 de agosto de 1422 que a partir de então todas as escrituras deveriam consignar o ano tal do “</w:t>
      </w:r>
      <w:proofErr w:type="spellStart"/>
      <w:r>
        <w:rPr>
          <w:rFonts w:ascii="Times New Roman" w:eastAsia="Times New Roman" w:hAnsi="Times New Roman" w:cs="Times New Roman"/>
          <w:color w:val="000000"/>
          <w:sz w:val="24"/>
          <w:szCs w:val="24"/>
          <w:lang w:eastAsia="pt-BR"/>
        </w:rPr>
        <w:t>Nacimento</w:t>
      </w:r>
      <w:proofErr w:type="spellEnd"/>
      <w:r>
        <w:rPr>
          <w:rFonts w:ascii="Times New Roman" w:eastAsia="Times New Roman" w:hAnsi="Times New Roman" w:cs="Times New Roman"/>
          <w:color w:val="000000"/>
          <w:sz w:val="24"/>
          <w:szCs w:val="24"/>
          <w:lang w:eastAsia="pt-BR"/>
        </w:rPr>
        <w:t xml:space="preserve"> de Nosso Senhor </w:t>
      </w:r>
      <w:proofErr w:type="spellStart"/>
      <w:r>
        <w:rPr>
          <w:rFonts w:ascii="Times New Roman" w:eastAsia="Times New Roman" w:hAnsi="Times New Roman" w:cs="Times New Roman"/>
          <w:color w:val="000000"/>
          <w:sz w:val="24"/>
          <w:szCs w:val="24"/>
          <w:lang w:eastAsia="pt-BR"/>
        </w:rPr>
        <w:t>Jesu</w:t>
      </w:r>
      <w:proofErr w:type="spellEnd"/>
      <w:r>
        <w:rPr>
          <w:rFonts w:ascii="Times New Roman" w:eastAsia="Times New Roman" w:hAnsi="Times New Roman" w:cs="Times New Roman"/>
          <w:color w:val="000000"/>
          <w:sz w:val="24"/>
          <w:szCs w:val="24"/>
          <w:lang w:eastAsia="pt-BR"/>
        </w:rPr>
        <w:t xml:space="preserve"> </w:t>
      </w:r>
      <w:proofErr w:type="spellStart"/>
      <w:r>
        <w:rPr>
          <w:rFonts w:ascii="Times New Roman" w:eastAsia="Times New Roman" w:hAnsi="Times New Roman" w:cs="Times New Roman"/>
          <w:color w:val="000000"/>
          <w:sz w:val="24"/>
          <w:szCs w:val="24"/>
          <w:lang w:eastAsia="pt-BR"/>
        </w:rPr>
        <w:t>Christo</w:t>
      </w:r>
      <w:proofErr w:type="spellEnd"/>
      <w:r>
        <w:rPr>
          <w:rFonts w:ascii="Times New Roman" w:eastAsia="Times New Roman" w:hAnsi="Times New Roman" w:cs="Times New Roman"/>
          <w:color w:val="000000"/>
          <w:sz w:val="24"/>
          <w:szCs w:val="24"/>
          <w:lang w:eastAsia="pt-BR"/>
        </w:rPr>
        <w:t xml:space="preserve">” e não mais da “Era de Cesar”,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privação dos ofícios.</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xml:space="preserve">7. Por último, o Livro V das ordenações em análise tratava dos crimes, não tendo muitas disposições relativas </w:t>
      </w:r>
      <w:r>
        <w:rPr>
          <w:rFonts w:ascii="Times New Roman" w:eastAsia="Times New Roman" w:hAnsi="Times New Roman" w:cs="Times New Roman"/>
          <w:color w:val="000000"/>
          <w:sz w:val="24"/>
          <w:szCs w:val="24"/>
          <w:lang w:eastAsia="pt-BR"/>
        </w:rPr>
        <w:t>às escrituras públicas</w:t>
      </w:r>
      <w:r w:rsidRPr="00266A2C">
        <w:rPr>
          <w:rFonts w:ascii="Times New Roman" w:eastAsia="Times New Roman" w:hAnsi="Times New Roman" w:cs="Times New Roman"/>
          <w:color w:val="000000"/>
          <w:sz w:val="24"/>
          <w:szCs w:val="24"/>
          <w:lang w:eastAsia="pt-BR"/>
        </w:rPr>
        <w:t>, com exceção do Título XXXVIII, que prescrevia que, se alguém usasse uma escritura falsa, seria intimado a dizer se queria ou não se servir dela, sendo punido apenas em caso positivo, lembrando a regra do artigo 342, § 2º, do Código Penal, que não pune o falso testemunho retratado antes da sentença</w:t>
      </w:r>
      <w:r>
        <w:rPr>
          <w:rStyle w:val="Refdenotaderodap"/>
          <w:rFonts w:ascii="Times New Roman" w:eastAsia="Times New Roman" w:hAnsi="Times New Roman" w:cs="Times New Roman"/>
          <w:color w:val="000000"/>
          <w:sz w:val="24"/>
          <w:szCs w:val="24"/>
          <w:lang w:eastAsia="pt-BR"/>
        </w:rPr>
        <w:footnoteReference w:id="36"/>
      </w:r>
      <w:r w:rsidRPr="00266A2C">
        <w:rPr>
          <w:rFonts w:ascii="Times New Roman" w:eastAsia="Times New Roman" w:hAnsi="Times New Roman" w:cs="Times New Roman"/>
          <w:color w:val="000000"/>
          <w:sz w:val="24"/>
          <w:szCs w:val="24"/>
          <w:lang w:eastAsia="pt-BR"/>
        </w:rPr>
        <w:t>.</w:t>
      </w:r>
    </w:p>
    <w:p w:rsidR="00D66D78" w:rsidRPr="00266A2C" w:rsidRDefault="00D66D78" w:rsidP="00D66D78">
      <w:pPr>
        <w:spacing w:before="100" w:beforeAutospacing="1" w:after="0" w:line="360" w:lineRule="auto"/>
        <w:jc w:val="both"/>
        <w:rPr>
          <w:rFonts w:ascii="Arial" w:eastAsia="Times New Roman" w:hAnsi="Arial" w:cs="Arial"/>
          <w:color w:val="000000"/>
          <w:sz w:val="24"/>
          <w:szCs w:val="24"/>
          <w:lang w:eastAsia="pt-BR"/>
        </w:rPr>
      </w:pPr>
      <w:r w:rsidRPr="00266A2C">
        <w:rPr>
          <w:rFonts w:ascii="Times New Roman" w:eastAsia="Times New Roman" w:hAnsi="Times New Roman" w:cs="Times New Roman"/>
          <w:color w:val="000000"/>
          <w:sz w:val="24"/>
          <w:szCs w:val="24"/>
          <w:lang w:eastAsia="pt-BR"/>
        </w:rPr>
        <w:t> </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sidRPr="00266A2C">
        <w:rPr>
          <w:rFonts w:ascii="Times New Roman" w:eastAsia="Times New Roman" w:hAnsi="Times New Roman" w:cs="Times New Roman"/>
          <w:color w:val="000000"/>
          <w:sz w:val="24"/>
          <w:szCs w:val="24"/>
          <w:lang w:eastAsia="pt-BR"/>
        </w:rPr>
        <w:lastRenderedPageBreak/>
        <w:t xml:space="preserve">8. </w:t>
      </w:r>
      <w:r>
        <w:rPr>
          <w:rFonts w:ascii="Times New Roman" w:eastAsia="Times New Roman" w:hAnsi="Times New Roman" w:cs="Times New Roman"/>
          <w:color w:val="000000"/>
          <w:sz w:val="24"/>
          <w:szCs w:val="24"/>
          <w:lang w:eastAsia="pt-BR"/>
        </w:rPr>
        <w:t>A título de conclusão, cabe dizer que as linhas acima realçam as raízes históricas do atual direito notarial, não sendo poucos os dispositivos atualmente em vigor que são desenvolvimentos daqueles em vigor nas antigas ordenações do reino de Portugal.</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Ao mesmo tempo, a comparação das disposições legais atuais com as de outros tempos leva à constatação tanto das diferenças quanto das semelhanças, frisando aquelas a componente cultural do direito e estas a sua dimensão natural. Ou seja, ao aplicar sua inteligência a algum problema jurídico, o homem descobre o justo que está em </w:t>
      </w:r>
      <w:proofErr w:type="gramStart"/>
      <w:r>
        <w:rPr>
          <w:rFonts w:ascii="Times New Roman" w:eastAsia="Times New Roman" w:hAnsi="Times New Roman" w:cs="Times New Roman"/>
          <w:color w:val="000000"/>
          <w:sz w:val="24"/>
          <w:szCs w:val="24"/>
          <w:lang w:eastAsia="pt-BR"/>
        </w:rPr>
        <w:t>grande parte gravado</w:t>
      </w:r>
      <w:proofErr w:type="gramEnd"/>
      <w:r>
        <w:rPr>
          <w:rFonts w:ascii="Times New Roman" w:eastAsia="Times New Roman" w:hAnsi="Times New Roman" w:cs="Times New Roman"/>
          <w:color w:val="000000"/>
          <w:sz w:val="24"/>
          <w:szCs w:val="24"/>
          <w:lang w:eastAsia="pt-BR"/>
        </w:rPr>
        <w:t xml:space="preserve"> na realidade, razão pela qual, em diferentes momentos históricos, o homem descobre soluções jurídicas muito semelhantes, o que deixa transparecer o aspecto natural do direito; mas, de outro lado, o homem trabalha o dado natural, transformando-o e o enriquecendo, o que vem a ser a dimensão cultural do direito a que se aludiu acima e que diferencia o direito positivo no tempo e no espaço.</w:t>
      </w:r>
    </w:p>
    <w:p w:rsidR="00D66D78" w:rsidRDefault="00D66D78" w:rsidP="00D66D78">
      <w:pPr>
        <w:spacing w:before="100" w:beforeAutospacing="1" w:after="0" w:line="360" w:lineRule="auto"/>
        <w:ind w:firstLine="283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Por fim, uma observação que desafia o utilitarismo em voga nos tempos que correm: para muitos um texto sobre as ordenações </w:t>
      </w:r>
      <w:proofErr w:type="gramStart"/>
      <w:r>
        <w:rPr>
          <w:rFonts w:ascii="Times New Roman" w:eastAsia="Times New Roman" w:hAnsi="Times New Roman" w:cs="Times New Roman"/>
          <w:color w:val="000000"/>
          <w:sz w:val="24"/>
          <w:szCs w:val="24"/>
          <w:lang w:eastAsia="pt-BR"/>
        </w:rPr>
        <w:t>afonsinas não desperta</w:t>
      </w:r>
      <w:proofErr w:type="gramEnd"/>
      <w:r>
        <w:rPr>
          <w:rFonts w:ascii="Times New Roman" w:eastAsia="Times New Roman" w:hAnsi="Times New Roman" w:cs="Times New Roman"/>
          <w:color w:val="000000"/>
          <w:sz w:val="24"/>
          <w:szCs w:val="24"/>
          <w:lang w:eastAsia="pt-BR"/>
        </w:rPr>
        <w:t xml:space="preserve"> atenção alguma; contudo, para alguns poucos, intrigados pelo mistério da história e do homem, folhear um velho código de quase 600 anos (que é o que se fez acima) é uma tarefa fascinante, que dispensa outras motivações.</w:t>
      </w:r>
    </w:p>
    <w:p w:rsidR="00D66D78" w:rsidRPr="00266A2C" w:rsidRDefault="00D66D78" w:rsidP="00D66D78">
      <w:pPr>
        <w:spacing w:before="100" w:beforeAutospacing="1" w:after="0" w:line="360" w:lineRule="auto"/>
        <w:ind w:firstLine="2832"/>
        <w:jc w:val="both"/>
        <w:rPr>
          <w:rFonts w:ascii="Arial" w:eastAsia="Times New Roman" w:hAnsi="Arial" w:cs="Arial"/>
          <w:color w:val="000000"/>
          <w:sz w:val="24"/>
          <w:szCs w:val="24"/>
          <w:lang w:eastAsia="pt-BR"/>
        </w:rPr>
      </w:pPr>
    </w:p>
    <w:bookmarkEnd w:id="0"/>
    <w:p w:rsidR="00D66D78" w:rsidRPr="00266A2C" w:rsidRDefault="00D66D78" w:rsidP="00D66D78">
      <w:pPr>
        <w:spacing w:line="360" w:lineRule="auto"/>
      </w:pPr>
    </w:p>
    <w:p w:rsidR="00F06A71" w:rsidRPr="00D66D78" w:rsidRDefault="00F06A71" w:rsidP="00D66D78">
      <w:bookmarkStart w:id="17" w:name="_GoBack"/>
      <w:bookmarkEnd w:id="17"/>
    </w:p>
    <w:sectPr w:rsidR="00F06A71" w:rsidRPr="00D66D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58" w:rsidRDefault="00131058" w:rsidP="00885FA7">
      <w:pPr>
        <w:spacing w:after="0" w:line="240" w:lineRule="auto"/>
      </w:pPr>
      <w:r>
        <w:separator/>
      </w:r>
    </w:p>
  </w:endnote>
  <w:endnote w:type="continuationSeparator" w:id="0">
    <w:p w:rsidR="00131058" w:rsidRDefault="00131058" w:rsidP="0088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58" w:rsidRDefault="00131058" w:rsidP="00885FA7">
      <w:pPr>
        <w:spacing w:after="0" w:line="240" w:lineRule="auto"/>
      </w:pPr>
      <w:r>
        <w:separator/>
      </w:r>
    </w:p>
  </w:footnote>
  <w:footnote w:type="continuationSeparator" w:id="0">
    <w:p w:rsidR="00131058" w:rsidRDefault="00131058" w:rsidP="00885FA7">
      <w:pPr>
        <w:spacing w:after="0" w:line="240" w:lineRule="auto"/>
      </w:pPr>
      <w:r>
        <w:continuationSeparator/>
      </w:r>
    </w:p>
  </w:footnote>
  <w:footnote w:id="1">
    <w:p w:rsidR="00D66D78" w:rsidRPr="00391B1C" w:rsidRDefault="00D66D78" w:rsidP="00D66D78">
      <w:pPr>
        <w:pStyle w:val="Textodenotaderodap"/>
        <w:jc w:val="both"/>
        <w:rPr>
          <w:rFonts w:ascii="Times New Roman" w:hAnsi="Times New Roman" w:cs="Times New Roman"/>
          <w:sz w:val="24"/>
          <w:szCs w:val="24"/>
        </w:rPr>
      </w:pPr>
      <w:r w:rsidRPr="00391B1C">
        <w:rPr>
          <w:rStyle w:val="Refdenotaderodap"/>
          <w:rFonts w:ascii="Times New Roman" w:hAnsi="Times New Roman" w:cs="Times New Roman"/>
          <w:sz w:val="24"/>
          <w:szCs w:val="24"/>
        </w:rPr>
        <w:footnoteRef/>
      </w:r>
      <w:r w:rsidRPr="00391B1C">
        <w:rPr>
          <w:rFonts w:ascii="Times New Roman" w:hAnsi="Times New Roman" w:cs="Times New Roman"/>
          <w:sz w:val="24"/>
          <w:szCs w:val="24"/>
        </w:rPr>
        <w:t xml:space="preserve"> DOMINGUES, José. </w:t>
      </w:r>
      <w:r w:rsidRPr="00391B1C">
        <w:rPr>
          <w:rFonts w:ascii="Times New Roman" w:hAnsi="Times New Roman" w:cs="Times New Roman"/>
          <w:i/>
          <w:sz w:val="24"/>
          <w:szCs w:val="24"/>
        </w:rPr>
        <w:t>As Ordenações Afonsinas – Três Séculos de Direito Medieval (1211-1512)</w:t>
      </w:r>
      <w:r w:rsidRPr="00391B1C">
        <w:rPr>
          <w:rFonts w:ascii="Times New Roman" w:hAnsi="Times New Roman" w:cs="Times New Roman"/>
          <w:sz w:val="24"/>
          <w:szCs w:val="24"/>
        </w:rPr>
        <w:t>. Sintra: Zéfiro, 2008.</w:t>
      </w:r>
      <w:r>
        <w:rPr>
          <w:rFonts w:ascii="Times New Roman" w:hAnsi="Times New Roman" w:cs="Times New Roman"/>
          <w:sz w:val="24"/>
          <w:szCs w:val="24"/>
        </w:rPr>
        <w:t xml:space="preserve"> Disponível em 29 de março de 2</w:t>
      </w:r>
      <w:r w:rsidRPr="00391B1C">
        <w:rPr>
          <w:rFonts w:ascii="Times New Roman" w:hAnsi="Times New Roman" w:cs="Times New Roman"/>
          <w:sz w:val="24"/>
          <w:szCs w:val="24"/>
        </w:rPr>
        <w:t>014 no site www.academia.edu/3123263/As_Ordenacoes_Afonsinas_-_Tres_Seculos_de_Direito_Medieval_1211-1512</w:t>
      </w:r>
      <w:r>
        <w:rPr>
          <w:rFonts w:ascii="Times New Roman" w:hAnsi="Times New Roman" w:cs="Times New Roman"/>
          <w:sz w:val="24"/>
          <w:szCs w:val="24"/>
        </w:rPr>
        <w:t>.</w:t>
      </w:r>
    </w:p>
  </w:footnote>
  <w:footnote w:id="2">
    <w:p w:rsidR="00D66D78" w:rsidRPr="00391B1C" w:rsidRDefault="00D66D78" w:rsidP="00D66D78">
      <w:pPr>
        <w:pStyle w:val="Textodenotaderodap"/>
        <w:jc w:val="both"/>
        <w:rPr>
          <w:rFonts w:ascii="Times New Roman" w:hAnsi="Times New Roman" w:cs="Times New Roman"/>
          <w:sz w:val="24"/>
          <w:szCs w:val="24"/>
        </w:rPr>
      </w:pPr>
      <w:r w:rsidRPr="00391B1C">
        <w:rPr>
          <w:rStyle w:val="Refdenotaderodap"/>
          <w:rFonts w:ascii="Times New Roman" w:hAnsi="Times New Roman" w:cs="Times New Roman"/>
          <w:sz w:val="24"/>
          <w:szCs w:val="24"/>
        </w:rPr>
        <w:footnoteRef/>
      </w:r>
      <w:r w:rsidRPr="00391B1C">
        <w:rPr>
          <w:rFonts w:ascii="Times New Roman" w:hAnsi="Times New Roman" w:cs="Times New Roman"/>
          <w:sz w:val="24"/>
          <w:szCs w:val="24"/>
        </w:rPr>
        <w:t xml:space="preserve"> MORENO, Humberto </w:t>
      </w:r>
      <w:proofErr w:type="spellStart"/>
      <w:r w:rsidRPr="00391B1C">
        <w:rPr>
          <w:rFonts w:ascii="Times New Roman" w:hAnsi="Times New Roman" w:cs="Times New Roman"/>
          <w:sz w:val="24"/>
          <w:szCs w:val="24"/>
        </w:rPr>
        <w:t>Baquero</w:t>
      </w:r>
      <w:proofErr w:type="spellEnd"/>
      <w:r w:rsidRPr="00391B1C">
        <w:rPr>
          <w:rFonts w:ascii="Times New Roman" w:hAnsi="Times New Roman" w:cs="Times New Roman"/>
          <w:sz w:val="24"/>
          <w:szCs w:val="24"/>
        </w:rPr>
        <w:t xml:space="preserve">. </w:t>
      </w:r>
      <w:r w:rsidRPr="00391B1C">
        <w:rPr>
          <w:rFonts w:ascii="Times New Roman" w:hAnsi="Times New Roman" w:cs="Times New Roman"/>
          <w:i/>
          <w:sz w:val="24"/>
          <w:szCs w:val="24"/>
        </w:rPr>
        <w:t xml:space="preserve">Os itinerários de </w:t>
      </w:r>
      <w:proofErr w:type="spellStart"/>
      <w:r w:rsidRPr="00391B1C">
        <w:rPr>
          <w:rFonts w:ascii="Times New Roman" w:hAnsi="Times New Roman" w:cs="Times New Roman"/>
          <w:i/>
          <w:sz w:val="24"/>
          <w:szCs w:val="24"/>
        </w:rPr>
        <w:t>El-Rei</w:t>
      </w:r>
      <w:proofErr w:type="spellEnd"/>
      <w:r w:rsidRPr="00391B1C">
        <w:rPr>
          <w:rFonts w:ascii="Times New Roman" w:hAnsi="Times New Roman" w:cs="Times New Roman"/>
          <w:i/>
          <w:sz w:val="24"/>
          <w:szCs w:val="24"/>
        </w:rPr>
        <w:t xml:space="preserve"> Dom João I</w:t>
      </w:r>
      <w:r w:rsidRPr="00391B1C">
        <w:rPr>
          <w:rFonts w:ascii="Times New Roman" w:hAnsi="Times New Roman" w:cs="Times New Roman"/>
          <w:sz w:val="24"/>
          <w:szCs w:val="24"/>
        </w:rPr>
        <w:t>. Lisboa: Instituto de Cultura e Língua Portuguesa, sem data</w:t>
      </w:r>
      <w:r>
        <w:rPr>
          <w:rFonts w:ascii="Times New Roman" w:hAnsi="Times New Roman" w:cs="Times New Roman"/>
          <w:sz w:val="24"/>
          <w:szCs w:val="24"/>
        </w:rPr>
        <w:t>, p. 9 a 12</w:t>
      </w:r>
      <w:r w:rsidRPr="00391B1C">
        <w:rPr>
          <w:rFonts w:ascii="Times New Roman" w:hAnsi="Times New Roman" w:cs="Times New Roman"/>
          <w:sz w:val="24"/>
          <w:szCs w:val="24"/>
        </w:rPr>
        <w:t>.</w:t>
      </w:r>
      <w:r>
        <w:rPr>
          <w:rFonts w:ascii="Times New Roman" w:hAnsi="Times New Roman" w:cs="Times New Roman"/>
          <w:sz w:val="24"/>
          <w:szCs w:val="24"/>
        </w:rPr>
        <w:t xml:space="preserve"> Disponível em 29 de março de 2</w:t>
      </w:r>
      <w:r w:rsidRPr="00391B1C">
        <w:rPr>
          <w:rFonts w:ascii="Times New Roman" w:hAnsi="Times New Roman" w:cs="Times New Roman"/>
          <w:sz w:val="24"/>
          <w:szCs w:val="24"/>
        </w:rPr>
        <w:t xml:space="preserve">014 no site </w:t>
      </w:r>
      <w:bookmarkStart w:id="1" w:name="OLE_LINK8"/>
      <w:bookmarkStart w:id="2" w:name="OLE_LINK21"/>
      <w:r w:rsidRPr="00391B1C">
        <w:rPr>
          <w:rFonts w:ascii="Times New Roman" w:hAnsi="Times New Roman" w:cs="Times New Roman"/>
          <w:sz w:val="24"/>
          <w:szCs w:val="24"/>
        </w:rPr>
        <w:t>http://cvc.instituto-camoes.pt/conhecer/biblioteca-digital-camoes/histor</w:t>
      </w:r>
      <w:r>
        <w:rPr>
          <w:rFonts w:ascii="Times New Roman" w:hAnsi="Times New Roman" w:cs="Times New Roman"/>
          <w:sz w:val="24"/>
          <w:szCs w:val="24"/>
        </w:rPr>
        <w:t>ia</w:t>
      </w:r>
      <w:bookmarkEnd w:id="1"/>
      <w:bookmarkEnd w:id="2"/>
      <w:r>
        <w:rPr>
          <w:rFonts w:ascii="Times New Roman" w:hAnsi="Times New Roman" w:cs="Times New Roman"/>
          <w:sz w:val="24"/>
          <w:szCs w:val="24"/>
        </w:rPr>
        <w:t>.</w:t>
      </w:r>
    </w:p>
  </w:footnote>
  <w:footnote w:id="3">
    <w:p w:rsidR="00D66D78" w:rsidRPr="001752D8" w:rsidRDefault="00D66D78" w:rsidP="00D66D78">
      <w:pPr>
        <w:pStyle w:val="Textodenotaderodap"/>
        <w:jc w:val="both"/>
        <w:rPr>
          <w:rFonts w:ascii="Times New Roman" w:hAnsi="Times New Roman" w:cs="Times New Roman"/>
          <w:sz w:val="24"/>
          <w:szCs w:val="24"/>
        </w:rPr>
      </w:pPr>
      <w:r w:rsidRPr="001752D8">
        <w:rPr>
          <w:rStyle w:val="Refdenotaderodap"/>
          <w:rFonts w:ascii="Times New Roman" w:hAnsi="Times New Roman" w:cs="Times New Roman"/>
          <w:sz w:val="24"/>
          <w:szCs w:val="24"/>
        </w:rPr>
        <w:footnoteRef/>
      </w:r>
      <w:r w:rsidRPr="001752D8">
        <w:rPr>
          <w:rFonts w:ascii="Times New Roman" w:hAnsi="Times New Roman" w:cs="Times New Roman"/>
          <w:sz w:val="24"/>
          <w:szCs w:val="24"/>
        </w:rPr>
        <w:t xml:space="preserve"> “No tempo que o mui alto e mui </w:t>
      </w:r>
      <w:proofErr w:type="spellStart"/>
      <w:r w:rsidRPr="001752D8">
        <w:rPr>
          <w:rFonts w:ascii="Times New Roman" w:hAnsi="Times New Roman" w:cs="Times New Roman"/>
          <w:sz w:val="24"/>
          <w:szCs w:val="24"/>
        </w:rPr>
        <w:t>eixcellente</w:t>
      </w:r>
      <w:proofErr w:type="spellEnd"/>
      <w:r w:rsidRPr="001752D8">
        <w:rPr>
          <w:rFonts w:ascii="Times New Roman" w:hAnsi="Times New Roman" w:cs="Times New Roman"/>
          <w:sz w:val="24"/>
          <w:szCs w:val="24"/>
        </w:rPr>
        <w:t xml:space="preserve"> </w:t>
      </w:r>
      <w:proofErr w:type="spellStart"/>
      <w:r w:rsidRPr="001752D8">
        <w:rPr>
          <w:rFonts w:ascii="Times New Roman" w:hAnsi="Times New Roman" w:cs="Times New Roman"/>
          <w:sz w:val="24"/>
          <w:szCs w:val="24"/>
        </w:rPr>
        <w:t>Princepy</w:t>
      </w:r>
      <w:proofErr w:type="spellEnd"/>
      <w:r w:rsidRPr="001752D8">
        <w:rPr>
          <w:rFonts w:ascii="Times New Roman" w:hAnsi="Times New Roman" w:cs="Times New Roman"/>
          <w:sz w:val="24"/>
          <w:szCs w:val="24"/>
        </w:rPr>
        <w:t xml:space="preserve"> </w:t>
      </w:r>
      <w:proofErr w:type="spellStart"/>
      <w:proofErr w:type="gramStart"/>
      <w:r w:rsidRPr="001752D8">
        <w:rPr>
          <w:rFonts w:ascii="Times New Roman" w:hAnsi="Times New Roman" w:cs="Times New Roman"/>
          <w:sz w:val="24"/>
          <w:szCs w:val="24"/>
        </w:rPr>
        <w:t>ElRey</w:t>
      </w:r>
      <w:proofErr w:type="spellEnd"/>
      <w:proofErr w:type="gramEnd"/>
      <w:r w:rsidRPr="001752D8">
        <w:rPr>
          <w:rFonts w:ascii="Times New Roman" w:hAnsi="Times New Roman" w:cs="Times New Roman"/>
          <w:sz w:val="24"/>
          <w:szCs w:val="24"/>
        </w:rPr>
        <w:t xml:space="preserve"> Dom </w:t>
      </w:r>
      <w:proofErr w:type="spellStart"/>
      <w:r w:rsidRPr="001752D8">
        <w:rPr>
          <w:rFonts w:ascii="Times New Roman" w:hAnsi="Times New Roman" w:cs="Times New Roman"/>
          <w:sz w:val="24"/>
          <w:szCs w:val="24"/>
        </w:rPr>
        <w:t>Joham</w:t>
      </w:r>
      <w:proofErr w:type="spellEnd"/>
      <w:r w:rsidRPr="001752D8">
        <w:rPr>
          <w:rFonts w:ascii="Times New Roman" w:hAnsi="Times New Roman" w:cs="Times New Roman"/>
          <w:sz w:val="24"/>
          <w:szCs w:val="24"/>
        </w:rPr>
        <w:t xml:space="preserve"> da Gloriosa memoria pela graça de DEOS </w:t>
      </w:r>
      <w:proofErr w:type="spellStart"/>
      <w:r w:rsidRPr="001752D8">
        <w:rPr>
          <w:rFonts w:ascii="Times New Roman" w:hAnsi="Times New Roman" w:cs="Times New Roman"/>
          <w:sz w:val="24"/>
          <w:szCs w:val="24"/>
        </w:rPr>
        <w:t>regnou</w:t>
      </w:r>
      <w:proofErr w:type="spellEnd"/>
      <w:r w:rsidRPr="001752D8">
        <w:rPr>
          <w:rFonts w:ascii="Times New Roman" w:hAnsi="Times New Roman" w:cs="Times New Roman"/>
          <w:sz w:val="24"/>
          <w:szCs w:val="24"/>
        </w:rPr>
        <w:t xml:space="preserve"> em estes </w:t>
      </w:r>
      <w:proofErr w:type="spellStart"/>
      <w:r w:rsidRPr="001752D8">
        <w:rPr>
          <w:rFonts w:ascii="Times New Roman" w:hAnsi="Times New Roman" w:cs="Times New Roman"/>
          <w:sz w:val="24"/>
          <w:szCs w:val="24"/>
        </w:rPr>
        <w:t>Regnos</w:t>
      </w:r>
      <w:proofErr w:type="spellEnd"/>
      <w:r w:rsidRPr="001752D8">
        <w:rPr>
          <w:rFonts w:ascii="Times New Roman" w:hAnsi="Times New Roman" w:cs="Times New Roman"/>
          <w:sz w:val="24"/>
          <w:szCs w:val="24"/>
        </w:rPr>
        <w:t xml:space="preserve">, foi requerido algumas vezes em Cortes pelos Fidalgos, e </w:t>
      </w:r>
      <w:proofErr w:type="spellStart"/>
      <w:r w:rsidRPr="001752D8">
        <w:rPr>
          <w:rFonts w:ascii="Times New Roman" w:hAnsi="Times New Roman" w:cs="Times New Roman"/>
          <w:sz w:val="24"/>
          <w:szCs w:val="24"/>
        </w:rPr>
        <w:t>Povoos</w:t>
      </w:r>
      <w:proofErr w:type="spellEnd"/>
      <w:r w:rsidRPr="001752D8">
        <w:rPr>
          <w:rFonts w:ascii="Times New Roman" w:hAnsi="Times New Roman" w:cs="Times New Roman"/>
          <w:sz w:val="24"/>
          <w:szCs w:val="24"/>
        </w:rPr>
        <w:t xml:space="preserve"> dos ditos </w:t>
      </w:r>
      <w:proofErr w:type="spellStart"/>
      <w:r w:rsidRPr="001752D8">
        <w:rPr>
          <w:rFonts w:ascii="Times New Roman" w:hAnsi="Times New Roman" w:cs="Times New Roman"/>
          <w:sz w:val="24"/>
          <w:szCs w:val="24"/>
        </w:rPr>
        <w:t>Regnos</w:t>
      </w:r>
      <w:proofErr w:type="spellEnd"/>
      <w:r w:rsidRPr="001752D8">
        <w:rPr>
          <w:rFonts w:ascii="Times New Roman" w:hAnsi="Times New Roman" w:cs="Times New Roman"/>
          <w:sz w:val="24"/>
          <w:szCs w:val="24"/>
        </w:rPr>
        <w:t xml:space="preserve">, que por </w:t>
      </w:r>
      <w:proofErr w:type="spellStart"/>
      <w:r w:rsidRPr="001752D8">
        <w:rPr>
          <w:rFonts w:ascii="Times New Roman" w:hAnsi="Times New Roman" w:cs="Times New Roman"/>
          <w:sz w:val="24"/>
          <w:szCs w:val="24"/>
        </w:rPr>
        <w:t>boõ</w:t>
      </w:r>
      <w:proofErr w:type="spellEnd"/>
      <w:r w:rsidRPr="001752D8">
        <w:rPr>
          <w:rFonts w:ascii="Times New Roman" w:hAnsi="Times New Roman" w:cs="Times New Roman"/>
          <w:sz w:val="24"/>
          <w:szCs w:val="24"/>
        </w:rPr>
        <w:t xml:space="preserve"> regimento deles mandasse </w:t>
      </w:r>
      <w:proofErr w:type="spellStart"/>
      <w:r w:rsidRPr="001752D8">
        <w:rPr>
          <w:rFonts w:ascii="Times New Roman" w:hAnsi="Times New Roman" w:cs="Times New Roman"/>
          <w:sz w:val="24"/>
          <w:szCs w:val="24"/>
        </w:rPr>
        <w:t>proveer</w:t>
      </w:r>
      <w:proofErr w:type="spellEnd"/>
      <w:r w:rsidRPr="001752D8">
        <w:rPr>
          <w:rFonts w:ascii="Times New Roman" w:hAnsi="Times New Roman" w:cs="Times New Roman"/>
          <w:sz w:val="24"/>
          <w:szCs w:val="24"/>
        </w:rPr>
        <w:t xml:space="preserve"> as </w:t>
      </w:r>
      <w:proofErr w:type="spellStart"/>
      <w:r w:rsidRPr="001752D8">
        <w:rPr>
          <w:rFonts w:ascii="Times New Roman" w:hAnsi="Times New Roman" w:cs="Times New Roman"/>
          <w:sz w:val="24"/>
          <w:szCs w:val="24"/>
        </w:rPr>
        <w:t>Leyx</w:t>
      </w:r>
      <w:proofErr w:type="spellEnd"/>
      <w:r w:rsidRPr="001752D8">
        <w:rPr>
          <w:rFonts w:ascii="Times New Roman" w:hAnsi="Times New Roman" w:cs="Times New Roman"/>
          <w:sz w:val="24"/>
          <w:szCs w:val="24"/>
        </w:rPr>
        <w:t xml:space="preserve">, e </w:t>
      </w:r>
      <w:proofErr w:type="spellStart"/>
      <w:r w:rsidRPr="001752D8">
        <w:rPr>
          <w:rFonts w:ascii="Times New Roman" w:hAnsi="Times New Roman" w:cs="Times New Roman"/>
          <w:sz w:val="24"/>
          <w:szCs w:val="24"/>
        </w:rPr>
        <w:t>Hordenaçooes</w:t>
      </w:r>
      <w:proofErr w:type="spellEnd"/>
      <w:r w:rsidRPr="001752D8">
        <w:rPr>
          <w:rFonts w:ascii="Times New Roman" w:hAnsi="Times New Roman" w:cs="Times New Roman"/>
          <w:sz w:val="24"/>
          <w:szCs w:val="24"/>
        </w:rPr>
        <w:t xml:space="preserve"> feitas pelos </w:t>
      </w:r>
      <w:proofErr w:type="spellStart"/>
      <w:r w:rsidRPr="001752D8">
        <w:rPr>
          <w:rFonts w:ascii="Times New Roman" w:hAnsi="Times New Roman" w:cs="Times New Roman"/>
          <w:sz w:val="24"/>
          <w:szCs w:val="24"/>
        </w:rPr>
        <w:t>Reyz</w:t>
      </w:r>
      <w:proofErr w:type="spellEnd"/>
      <w:r w:rsidRPr="001752D8">
        <w:rPr>
          <w:rFonts w:ascii="Times New Roman" w:hAnsi="Times New Roman" w:cs="Times New Roman"/>
          <w:sz w:val="24"/>
          <w:szCs w:val="24"/>
        </w:rPr>
        <w:t xml:space="preserve">, que ante ele </w:t>
      </w:r>
      <w:proofErr w:type="spellStart"/>
      <w:r w:rsidRPr="001752D8">
        <w:rPr>
          <w:rFonts w:ascii="Times New Roman" w:hAnsi="Times New Roman" w:cs="Times New Roman"/>
          <w:sz w:val="24"/>
          <w:szCs w:val="24"/>
        </w:rPr>
        <w:t>forom</w:t>
      </w:r>
      <w:proofErr w:type="spellEnd"/>
      <w:r w:rsidRPr="001752D8">
        <w:rPr>
          <w:rFonts w:ascii="Times New Roman" w:hAnsi="Times New Roman" w:cs="Times New Roman"/>
          <w:sz w:val="24"/>
          <w:szCs w:val="24"/>
        </w:rPr>
        <w:t xml:space="preserve">, e acharia, que pela </w:t>
      </w:r>
      <w:proofErr w:type="spellStart"/>
      <w:r w:rsidRPr="001752D8">
        <w:rPr>
          <w:rFonts w:ascii="Times New Roman" w:hAnsi="Times New Roman" w:cs="Times New Roman"/>
          <w:sz w:val="24"/>
          <w:szCs w:val="24"/>
        </w:rPr>
        <w:t>multiplicaçom</w:t>
      </w:r>
      <w:proofErr w:type="spellEnd"/>
      <w:r w:rsidRPr="001752D8">
        <w:rPr>
          <w:rFonts w:ascii="Times New Roman" w:hAnsi="Times New Roman" w:cs="Times New Roman"/>
          <w:sz w:val="24"/>
          <w:szCs w:val="24"/>
        </w:rPr>
        <w:t xml:space="preserve"> delas se </w:t>
      </w:r>
      <w:proofErr w:type="spellStart"/>
      <w:r w:rsidRPr="001752D8">
        <w:rPr>
          <w:rFonts w:ascii="Times New Roman" w:hAnsi="Times New Roman" w:cs="Times New Roman"/>
          <w:sz w:val="24"/>
          <w:szCs w:val="24"/>
        </w:rPr>
        <w:t>recreciaõ</w:t>
      </w:r>
      <w:proofErr w:type="spellEnd"/>
      <w:r w:rsidRPr="001752D8">
        <w:rPr>
          <w:rFonts w:ascii="Times New Roman" w:hAnsi="Times New Roman" w:cs="Times New Roman"/>
          <w:sz w:val="24"/>
          <w:szCs w:val="24"/>
        </w:rPr>
        <w:t xml:space="preserve"> continuadamente muitas duvidas, e contendas em tal guisa, que os Julgadores dos feitos </w:t>
      </w:r>
      <w:proofErr w:type="spellStart"/>
      <w:r w:rsidRPr="001752D8">
        <w:rPr>
          <w:rFonts w:ascii="Times New Roman" w:hAnsi="Times New Roman" w:cs="Times New Roman"/>
          <w:sz w:val="24"/>
          <w:szCs w:val="24"/>
        </w:rPr>
        <w:t>eraõ</w:t>
      </w:r>
      <w:proofErr w:type="spellEnd"/>
      <w:r w:rsidRPr="001752D8">
        <w:rPr>
          <w:rFonts w:ascii="Times New Roman" w:hAnsi="Times New Roman" w:cs="Times New Roman"/>
          <w:sz w:val="24"/>
          <w:szCs w:val="24"/>
        </w:rPr>
        <w:t xml:space="preserve"> postos em </w:t>
      </w:r>
      <w:proofErr w:type="spellStart"/>
      <w:r w:rsidRPr="001752D8">
        <w:rPr>
          <w:rFonts w:ascii="Times New Roman" w:hAnsi="Times New Roman" w:cs="Times New Roman"/>
          <w:sz w:val="24"/>
          <w:szCs w:val="24"/>
        </w:rPr>
        <w:t>taõ</w:t>
      </w:r>
      <w:proofErr w:type="spellEnd"/>
      <w:r w:rsidRPr="001752D8">
        <w:rPr>
          <w:rFonts w:ascii="Times New Roman" w:hAnsi="Times New Roman" w:cs="Times New Roman"/>
          <w:sz w:val="24"/>
          <w:szCs w:val="24"/>
        </w:rPr>
        <w:t xml:space="preserve"> grande trabalho, que gravemente, e com </w:t>
      </w:r>
      <w:proofErr w:type="spellStart"/>
      <w:r w:rsidRPr="001752D8">
        <w:rPr>
          <w:rFonts w:ascii="Times New Roman" w:hAnsi="Times New Roman" w:cs="Times New Roman"/>
          <w:sz w:val="24"/>
          <w:szCs w:val="24"/>
        </w:rPr>
        <w:t>gram</w:t>
      </w:r>
      <w:proofErr w:type="spellEnd"/>
      <w:r w:rsidRPr="001752D8">
        <w:rPr>
          <w:rFonts w:ascii="Times New Roman" w:hAnsi="Times New Roman" w:cs="Times New Roman"/>
          <w:sz w:val="24"/>
          <w:szCs w:val="24"/>
        </w:rPr>
        <w:t xml:space="preserve"> dificuldade os </w:t>
      </w:r>
      <w:proofErr w:type="spellStart"/>
      <w:r w:rsidRPr="001752D8">
        <w:rPr>
          <w:rFonts w:ascii="Times New Roman" w:hAnsi="Times New Roman" w:cs="Times New Roman"/>
          <w:sz w:val="24"/>
          <w:szCs w:val="24"/>
        </w:rPr>
        <w:t>podiaõ</w:t>
      </w:r>
      <w:proofErr w:type="spellEnd"/>
      <w:r w:rsidRPr="001752D8">
        <w:rPr>
          <w:rFonts w:ascii="Times New Roman" w:hAnsi="Times New Roman" w:cs="Times New Roman"/>
          <w:sz w:val="24"/>
          <w:szCs w:val="24"/>
        </w:rPr>
        <w:t xml:space="preserve"> </w:t>
      </w:r>
      <w:proofErr w:type="spellStart"/>
      <w:r w:rsidRPr="001752D8">
        <w:rPr>
          <w:rFonts w:ascii="Times New Roman" w:hAnsi="Times New Roman" w:cs="Times New Roman"/>
          <w:sz w:val="24"/>
          <w:szCs w:val="24"/>
        </w:rPr>
        <w:t>direitamente</w:t>
      </w:r>
      <w:proofErr w:type="spellEnd"/>
      <w:r w:rsidRPr="001752D8">
        <w:rPr>
          <w:rFonts w:ascii="Times New Roman" w:hAnsi="Times New Roman" w:cs="Times New Roman"/>
          <w:sz w:val="24"/>
          <w:szCs w:val="24"/>
        </w:rPr>
        <w:t xml:space="preserve"> desembargar, e que as mandasse reformar em tal maneira, que cessassem as ditas duvidas, e contrariedades, e os Desembargadores da Justiça pudessem per </w:t>
      </w:r>
      <w:proofErr w:type="spellStart"/>
      <w:r w:rsidRPr="001752D8">
        <w:rPr>
          <w:rFonts w:ascii="Times New Roman" w:hAnsi="Times New Roman" w:cs="Times New Roman"/>
          <w:sz w:val="24"/>
          <w:szCs w:val="24"/>
        </w:rPr>
        <w:t>ellas</w:t>
      </w:r>
      <w:proofErr w:type="spellEnd"/>
      <w:r w:rsidRPr="001752D8">
        <w:rPr>
          <w:rFonts w:ascii="Times New Roman" w:hAnsi="Times New Roman" w:cs="Times New Roman"/>
          <w:sz w:val="24"/>
          <w:szCs w:val="24"/>
        </w:rPr>
        <w:t xml:space="preserve"> livremente fazer direito aas partes; o dito Senhor Rey movido a </w:t>
      </w:r>
      <w:proofErr w:type="spellStart"/>
      <w:r w:rsidRPr="001752D8">
        <w:rPr>
          <w:rFonts w:ascii="Times New Roman" w:hAnsi="Times New Roman" w:cs="Times New Roman"/>
          <w:sz w:val="24"/>
          <w:szCs w:val="24"/>
        </w:rPr>
        <w:t>ello</w:t>
      </w:r>
      <w:proofErr w:type="spellEnd"/>
      <w:r w:rsidRPr="001752D8">
        <w:rPr>
          <w:rFonts w:ascii="Times New Roman" w:hAnsi="Times New Roman" w:cs="Times New Roman"/>
          <w:sz w:val="24"/>
          <w:szCs w:val="24"/>
        </w:rPr>
        <w:t xml:space="preserve"> per seu requerimento, e zelo de justiça, </w:t>
      </w:r>
      <w:proofErr w:type="spellStart"/>
      <w:r w:rsidRPr="001752D8">
        <w:rPr>
          <w:rFonts w:ascii="Times New Roman" w:hAnsi="Times New Roman" w:cs="Times New Roman"/>
          <w:sz w:val="24"/>
          <w:szCs w:val="24"/>
        </w:rPr>
        <w:t>confirando</w:t>
      </w:r>
      <w:proofErr w:type="spellEnd"/>
      <w:r w:rsidRPr="001752D8">
        <w:rPr>
          <w:rFonts w:ascii="Times New Roman" w:hAnsi="Times New Roman" w:cs="Times New Roman"/>
          <w:sz w:val="24"/>
          <w:szCs w:val="24"/>
        </w:rPr>
        <w:t xml:space="preserve"> principalmente o Serviço de DEOS, e </w:t>
      </w:r>
      <w:proofErr w:type="spellStart"/>
      <w:r w:rsidRPr="001752D8">
        <w:rPr>
          <w:rFonts w:ascii="Times New Roman" w:hAnsi="Times New Roman" w:cs="Times New Roman"/>
          <w:sz w:val="24"/>
          <w:szCs w:val="24"/>
        </w:rPr>
        <w:t>dès</w:t>
      </w:r>
      <w:proofErr w:type="spellEnd"/>
      <w:r w:rsidRPr="001752D8">
        <w:rPr>
          <w:rFonts w:ascii="Times New Roman" w:hAnsi="Times New Roman" w:cs="Times New Roman"/>
          <w:sz w:val="24"/>
          <w:szCs w:val="24"/>
        </w:rPr>
        <w:t xml:space="preserve"> i bem de seus </w:t>
      </w:r>
      <w:proofErr w:type="spellStart"/>
      <w:r w:rsidRPr="001752D8">
        <w:rPr>
          <w:rFonts w:ascii="Times New Roman" w:hAnsi="Times New Roman" w:cs="Times New Roman"/>
          <w:sz w:val="24"/>
          <w:szCs w:val="24"/>
        </w:rPr>
        <w:t>Regnos</w:t>
      </w:r>
      <w:proofErr w:type="spellEnd"/>
      <w:r w:rsidRPr="001752D8">
        <w:rPr>
          <w:rFonts w:ascii="Times New Roman" w:hAnsi="Times New Roman" w:cs="Times New Roman"/>
          <w:sz w:val="24"/>
          <w:szCs w:val="24"/>
        </w:rPr>
        <w:t xml:space="preserve">, per </w:t>
      </w:r>
      <w:proofErr w:type="spellStart"/>
      <w:r w:rsidRPr="001752D8">
        <w:rPr>
          <w:rFonts w:ascii="Times New Roman" w:hAnsi="Times New Roman" w:cs="Times New Roman"/>
          <w:sz w:val="24"/>
          <w:szCs w:val="24"/>
        </w:rPr>
        <w:t>avisamento</w:t>
      </w:r>
      <w:proofErr w:type="spellEnd"/>
      <w:r w:rsidRPr="001752D8">
        <w:rPr>
          <w:rFonts w:ascii="Times New Roman" w:hAnsi="Times New Roman" w:cs="Times New Roman"/>
          <w:sz w:val="24"/>
          <w:szCs w:val="24"/>
        </w:rPr>
        <w:t xml:space="preserve">, e acordo dos do seu Conselho, porque achou seu requerimento ser justo, </w:t>
      </w:r>
      <w:proofErr w:type="spellStart"/>
      <w:r w:rsidRPr="001752D8">
        <w:rPr>
          <w:rFonts w:ascii="Times New Roman" w:hAnsi="Times New Roman" w:cs="Times New Roman"/>
          <w:sz w:val="24"/>
          <w:szCs w:val="24"/>
        </w:rPr>
        <w:t>cometteo</w:t>
      </w:r>
      <w:proofErr w:type="spellEnd"/>
      <w:r w:rsidRPr="001752D8">
        <w:rPr>
          <w:rFonts w:ascii="Times New Roman" w:hAnsi="Times New Roman" w:cs="Times New Roman"/>
          <w:sz w:val="24"/>
          <w:szCs w:val="24"/>
        </w:rPr>
        <w:t xml:space="preserve"> a </w:t>
      </w:r>
      <w:proofErr w:type="spellStart"/>
      <w:r w:rsidRPr="001752D8">
        <w:rPr>
          <w:rFonts w:ascii="Times New Roman" w:hAnsi="Times New Roman" w:cs="Times New Roman"/>
          <w:sz w:val="24"/>
          <w:szCs w:val="24"/>
        </w:rPr>
        <w:t>reformaçom</w:t>
      </w:r>
      <w:proofErr w:type="spellEnd"/>
      <w:r w:rsidRPr="001752D8">
        <w:rPr>
          <w:rFonts w:ascii="Times New Roman" w:hAnsi="Times New Roman" w:cs="Times New Roman"/>
          <w:sz w:val="24"/>
          <w:szCs w:val="24"/>
        </w:rPr>
        <w:t xml:space="preserve">, e </w:t>
      </w:r>
      <w:proofErr w:type="spellStart"/>
      <w:r w:rsidRPr="001752D8">
        <w:rPr>
          <w:rFonts w:ascii="Times New Roman" w:hAnsi="Times New Roman" w:cs="Times New Roman"/>
          <w:sz w:val="24"/>
          <w:szCs w:val="24"/>
        </w:rPr>
        <w:t>compilaçom</w:t>
      </w:r>
      <w:proofErr w:type="spellEnd"/>
      <w:r w:rsidRPr="001752D8">
        <w:rPr>
          <w:rFonts w:ascii="Times New Roman" w:hAnsi="Times New Roman" w:cs="Times New Roman"/>
          <w:sz w:val="24"/>
          <w:szCs w:val="24"/>
        </w:rPr>
        <w:t xml:space="preserve"> delas a </w:t>
      </w:r>
      <w:proofErr w:type="spellStart"/>
      <w:r w:rsidRPr="001752D8">
        <w:rPr>
          <w:rFonts w:ascii="Times New Roman" w:hAnsi="Times New Roman" w:cs="Times New Roman"/>
          <w:sz w:val="24"/>
          <w:szCs w:val="24"/>
        </w:rPr>
        <w:t>Johãne</w:t>
      </w:r>
      <w:proofErr w:type="spellEnd"/>
      <w:r w:rsidRPr="001752D8">
        <w:rPr>
          <w:rFonts w:ascii="Times New Roman" w:hAnsi="Times New Roman" w:cs="Times New Roman"/>
          <w:sz w:val="24"/>
          <w:szCs w:val="24"/>
        </w:rPr>
        <w:t xml:space="preserve"> </w:t>
      </w:r>
      <w:proofErr w:type="spellStart"/>
      <w:r w:rsidRPr="001752D8">
        <w:rPr>
          <w:rFonts w:ascii="Times New Roman" w:hAnsi="Times New Roman" w:cs="Times New Roman"/>
          <w:sz w:val="24"/>
          <w:szCs w:val="24"/>
        </w:rPr>
        <w:t>Meendes</w:t>
      </w:r>
      <w:proofErr w:type="spellEnd"/>
      <w:r w:rsidRPr="001752D8">
        <w:rPr>
          <w:rFonts w:ascii="Times New Roman" w:hAnsi="Times New Roman" w:cs="Times New Roman"/>
          <w:sz w:val="24"/>
          <w:szCs w:val="24"/>
        </w:rPr>
        <w:t xml:space="preserve"> </w:t>
      </w:r>
      <w:proofErr w:type="spellStart"/>
      <w:r w:rsidRPr="001752D8">
        <w:rPr>
          <w:rFonts w:ascii="Times New Roman" w:hAnsi="Times New Roman" w:cs="Times New Roman"/>
          <w:sz w:val="24"/>
          <w:szCs w:val="24"/>
        </w:rPr>
        <w:t>Cavalleiro</w:t>
      </w:r>
      <w:proofErr w:type="spellEnd"/>
      <w:r w:rsidRPr="001752D8">
        <w:rPr>
          <w:rFonts w:ascii="Times New Roman" w:hAnsi="Times New Roman" w:cs="Times New Roman"/>
          <w:sz w:val="24"/>
          <w:szCs w:val="24"/>
        </w:rPr>
        <w:t>, e Corregedor em a sua Corte,</w:t>
      </w:r>
      <w:r>
        <w:rPr>
          <w:rFonts w:ascii="Times New Roman" w:hAnsi="Times New Roman" w:cs="Times New Roman"/>
          <w:sz w:val="24"/>
          <w:szCs w:val="24"/>
        </w:rPr>
        <w:t xml:space="preserve"> ...</w:t>
      </w:r>
      <w:r w:rsidRPr="001752D8">
        <w:rPr>
          <w:rFonts w:ascii="Times New Roman" w:hAnsi="Times New Roman" w:cs="Times New Roman"/>
          <w:sz w:val="24"/>
          <w:szCs w:val="24"/>
        </w:rPr>
        <w:t>.</w:t>
      </w:r>
      <w:r>
        <w:rPr>
          <w:rFonts w:ascii="Times New Roman" w:hAnsi="Times New Roman" w:cs="Times New Roman"/>
          <w:sz w:val="24"/>
          <w:szCs w:val="24"/>
        </w:rPr>
        <w:t>”</w:t>
      </w:r>
    </w:p>
  </w:footnote>
  <w:footnote w:id="4">
    <w:p w:rsidR="00D66D78" w:rsidRPr="00BB40F0" w:rsidRDefault="00D66D78" w:rsidP="00D66D78">
      <w:pPr>
        <w:pStyle w:val="Textodenotaderodap"/>
        <w:jc w:val="both"/>
        <w:rPr>
          <w:rFonts w:ascii="Times New Roman" w:hAnsi="Times New Roman" w:cs="Times New Roman"/>
          <w:sz w:val="24"/>
          <w:szCs w:val="24"/>
        </w:rPr>
      </w:pPr>
      <w:r w:rsidRPr="00BB40F0">
        <w:rPr>
          <w:rStyle w:val="Refdenotaderodap"/>
          <w:rFonts w:ascii="Times New Roman" w:hAnsi="Times New Roman" w:cs="Times New Roman"/>
          <w:sz w:val="24"/>
          <w:szCs w:val="24"/>
        </w:rPr>
        <w:footnoteRef/>
      </w:r>
      <w:r w:rsidRPr="00BB40F0">
        <w:rPr>
          <w:rFonts w:ascii="Times New Roman" w:hAnsi="Times New Roman" w:cs="Times New Roman"/>
          <w:sz w:val="24"/>
          <w:szCs w:val="24"/>
        </w:rPr>
        <w:t xml:space="preserve"> Continua a citada introdução: “e </w:t>
      </w:r>
      <w:proofErr w:type="spellStart"/>
      <w:r w:rsidRPr="00BB40F0">
        <w:rPr>
          <w:rFonts w:ascii="Times New Roman" w:hAnsi="Times New Roman" w:cs="Times New Roman"/>
          <w:sz w:val="24"/>
          <w:szCs w:val="24"/>
        </w:rPr>
        <w:t>nom</w:t>
      </w:r>
      <w:proofErr w:type="spellEnd"/>
      <w:r w:rsidRPr="00BB40F0">
        <w:rPr>
          <w:rFonts w:ascii="Times New Roman" w:hAnsi="Times New Roman" w:cs="Times New Roman"/>
          <w:sz w:val="24"/>
          <w:szCs w:val="24"/>
        </w:rPr>
        <w:t xml:space="preserve"> </w:t>
      </w:r>
      <w:proofErr w:type="spellStart"/>
      <w:r w:rsidRPr="00BB40F0">
        <w:rPr>
          <w:rFonts w:ascii="Times New Roman" w:hAnsi="Times New Roman" w:cs="Times New Roman"/>
          <w:sz w:val="24"/>
          <w:szCs w:val="24"/>
        </w:rPr>
        <w:t>forõ</w:t>
      </w:r>
      <w:proofErr w:type="spellEnd"/>
      <w:r w:rsidRPr="00BB40F0">
        <w:rPr>
          <w:rFonts w:ascii="Times New Roman" w:hAnsi="Times New Roman" w:cs="Times New Roman"/>
          <w:sz w:val="24"/>
          <w:szCs w:val="24"/>
        </w:rPr>
        <w:t xml:space="preserve"> acabadas em seus dias por </w:t>
      </w:r>
      <w:proofErr w:type="spellStart"/>
      <w:r w:rsidRPr="00BB40F0">
        <w:rPr>
          <w:rFonts w:ascii="Times New Roman" w:hAnsi="Times New Roman" w:cs="Times New Roman"/>
          <w:sz w:val="24"/>
          <w:szCs w:val="24"/>
        </w:rPr>
        <w:t>alguus</w:t>
      </w:r>
      <w:proofErr w:type="spellEnd"/>
      <w:r w:rsidRPr="00BB40F0">
        <w:rPr>
          <w:rFonts w:ascii="Times New Roman" w:hAnsi="Times New Roman" w:cs="Times New Roman"/>
          <w:sz w:val="24"/>
          <w:szCs w:val="24"/>
        </w:rPr>
        <w:t xml:space="preserve"> empachos, que se </w:t>
      </w:r>
      <w:proofErr w:type="spellStart"/>
      <w:r w:rsidRPr="00BB40F0">
        <w:rPr>
          <w:rFonts w:ascii="Times New Roman" w:hAnsi="Times New Roman" w:cs="Times New Roman"/>
          <w:sz w:val="24"/>
          <w:szCs w:val="24"/>
        </w:rPr>
        <w:t>seguirom</w:t>
      </w:r>
      <w:proofErr w:type="spellEnd"/>
      <w:r w:rsidRPr="00BB40F0">
        <w:rPr>
          <w:rFonts w:ascii="Times New Roman" w:hAnsi="Times New Roman" w:cs="Times New Roman"/>
          <w:sz w:val="24"/>
          <w:szCs w:val="24"/>
        </w:rPr>
        <w:t xml:space="preserve">. I - E despois de seu falecimento </w:t>
      </w:r>
      <w:proofErr w:type="spellStart"/>
      <w:r w:rsidRPr="00BB40F0">
        <w:rPr>
          <w:rFonts w:ascii="Times New Roman" w:hAnsi="Times New Roman" w:cs="Times New Roman"/>
          <w:sz w:val="24"/>
          <w:szCs w:val="24"/>
        </w:rPr>
        <w:t>regnou</w:t>
      </w:r>
      <w:proofErr w:type="spellEnd"/>
      <w:r w:rsidRPr="00BB40F0">
        <w:rPr>
          <w:rFonts w:ascii="Times New Roman" w:hAnsi="Times New Roman" w:cs="Times New Roman"/>
          <w:sz w:val="24"/>
          <w:szCs w:val="24"/>
        </w:rPr>
        <w:t xml:space="preserve"> o Mui Alto, e Mui Virtuoso </w:t>
      </w:r>
      <w:proofErr w:type="spellStart"/>
      <w:r w:rsidRPr="00BB40F0">
        <w:rPr>
          <w:rFonts w:ascii="Times New Roman" w:hAnsi="Times New Roman" w:cs="Times New Roman"/>
          <w:sz w:val="24"/>
          <w:szCs w:val="24"/>
        </w:rPr>
        <w:t>Princepy</w:t>
      </w:r>
      <w:proofErr w:type="spellEnd"/>
      <w:r w:rsidRPr="00BB40F0">
        <w:rPr>
          <w:rFonts w:ascii="Times New Roman" w:hAnsi="Times New Roman" w:cs="Times New Roman"/>
          <w:sz w:val="24"/>
          <w:szCs w:val="24"/>
        </w:rPr>
        <w:t xml:space="preserve"> </w:t>
      </w:r>
      <w:proofErr w:type="spellStart"/>
      <w:proofErr w:type="gramStart"/>
      <w:r w:rsidRPr="00BB40F0">
        <w:rPr>
          <w:rFonts w:ascii="Times New Roman" w:hAnsi="Times New Roman" w:cs="Times New Roman"/>
          <w:sz w:val="24"/>
          <w:szCs w:val="24"/>
        </w:rPr>
        <w:t>ElRey</w:t>
      </w:r>
      <w:proofErr w:type="spellEnd"/>
      <w:proofErr w:type="gramEnd"/>
      <w:r w:rsidRPr="00BB40F0">
        <w:rPr>
          <w:rFonts w:ascii="Times New Roman" w:hAnsi="Times New Roman" w:cs="Times New Roman"/>
          <w:sz w:val="24"/>
          <w:szCs w:val="24"/>
        </w:rPr>
        <w:t xml:space="preserve"> Dom </w:t>
      </w:r>
      <w:proofErr w:type="spellStart"/>
      <w:r w:rsidRPr="00BB40F0">
        <w:rPr>
          <w:rFonts w:ascii="Times New Roman" w:hAnsi="Times New Roman" w:cs="Times New Roman"/>
          <w:sz w:val="24"/>
          <w:szCs w:val="24"/>
        </w:rPr>
        <w:t>Eduarte</w:t>
      </w:r>
      <w:proofErr w:type="spellEnd"/>
      <w:r w:rsidRPr="00BB40F0">
        <w:rPr>
          <w:rFonts w:ascii="Times New Roman" w:hAnsi="Times New Roman" w:cs="Times New Roman"/>
          <w:sz w:val="24"/>
          <w:szCs w:val="24"/>
        </w:rPr>
        <w:t xml:space="preserve"> seu filho de semelhante memoria, o qual encomendou a dita Obra ao dito Corregedor, que continuasse em </w:t>
      </w:r>
      <w:proofErr w:type="spellStart"/>
      <w:r w:rsidRPr="00BB40F0">
        <w:rPr>
          <w:rFonts w:ascii="Times New Roman" w:hAnsi="Times New Roman" w:cs="Times New Roman"/>
          <w:sz w:val="24"/>
          <w:szCs w:val="24"/>
        </w:rPr>
        <w:t>ella</w:t>
      </w:r>
      <w:proofErr w:type="spellEnd"/>
      <w:r w:rsidRPr="00BB40F0">
        <w:rPr>
          <w:rFonts w:ascii="Times New Roman" w:hAnsi="Times New Roman" w:cs="Times New Roman"/>
          <w:sz w:val="24"/>
          <w:szCs w:val="24"/>
        </w:rPr>
        <w:t xml:space="preserve">, </w:t>
      </w:r>
      <w:proofErr w:type="spellStart"/>
      <w:r w:rsidRPr="00BB40F0">
        <w:rPr>
          <w:rFonts w:ascii="Times New Roman" w:hAnsi="Times New Roman" w:cs="Times New Roman"/>
          <w:sz w:val="24"/>
          <w:szCs w:val="24"/>
        </w:rPr>
        <w:t>assi</w:t>
      </w:r>
      <w:proofErr w:type="spellEnd"/>
      <w:r w:rsidRPr="00BB40F0">
        <w:rPr>
          <w:rFonts w:ascii="Times New Roman" w:hAnsi="Times New Roman" w:cs="Times New Roman"/>
          <w:sz w:val="24"/>
          <w:szCs w:val="24"/>
        </w:rPr>
        <w:t xml:space="preserve"> como fazia em tempo d´</w:t>
      </w:r>
      <w:proofErr w:type="spellStart"/>
      <w:r w:rsidRPr="00BB40F0">
        <w:rPr>
          <w:rFonts w:ascii="Times New Roman" w:hAnsi="Times New Roman" w:cs="Times New Roman"/>
          <w:sz w:val="24"/>
          <w:szCs w:val="24"/>
        </w:rPr>
        <w:t>ElRey</w:t>
      </w:r>
      <w:proofErr w:type="spellEnd"/>
      <w:r w:rsidRPr="00BB40F0">
        <w:rPr>
          <w:rFonts w:ascii="Times New Roman" w:hAnsi="Times New Roman" w:cs="Times New Roman"/>
          <w:sz w:val="24"/>
          <w:szCs w:val="24"/>
        </w:rPr>
        <w:t xml:space="preserve"> seu Padre, sentindo-o por serviço de DEOS, e seu, e bem de seus </w:t>
      </w:r>
      <w:proofErr w:type="spellStart"/>
      <w:r w:rsidRPr="00BB40F0">
        <w:rPr>
          <w:rFonts w:ascii="Times New Roman" w:hAnsi="Times New Roman" w:cs="Times New Roman"/>
          <w:sz w:val="24"/>
          <w:szCs w:val="24"/>
        </w:rPr>
        <w:t>Regnos</w:t>
      </w:r>
      <w:proofErr w:type="spellEnd"/>
      <w:r w:rsidRPr="00BB40F0">
        <w:rPr>
          <w:rFonts w:ascii="Times New Roman" w:hAnsi="Times New Roman" w:cs="Times New Roman"/>
          <w:sz w:val="24"/>
          <w:szCs w:val="24"/>
        </w:rPr>
        <w:t xml:space="preserve">; e </w:t>
      </w:r>
      <w:proofErr w:type="spellStart"/>
      <w:r w:rsidRPr="00BB40F0">
        <w:rPr>
          <w:rFonts w:ascii="Times New Roman" w:hAnsi="Times New Roman" w:cs="Times New Roman"/>
          <w:sz w:val="24"/>
          <w:szCs w:val="24"/>
        </w:rPr>
        <w:t>poque</w:t>
      </w:r>
      <w:proofErr w:type="spellEnd"/>
      <w:r w:rsidRPr="00BB40F0">
        <w:rPr>
          <w:rFonts w:ascii="Times New Roman" w:hAnsi="Times New Roman" w:cs="Times New Roman"/>
          <w:sz w:val="24"/>
          <w:szCs w:val="24"/>
        </w:rPr>
        <w:t xml:space="preserve"> se o dito Corregedor logo finou a poucos dias, </w:t>
      </w:r>
      <w:proofErr w:type="spellStart"/>
      <w:r w:rsidRPr="00BB40F0">
        <w:rPr>
          <w:rFonts w:ascii="Times New Roman" w:hAnsi="Times New Roman" w:cs="Times New Roman"/>
          <w:sz w:val="24"/>
          <w:szCs w:val="24"/>
        </w:rPr>
        <w:t>nom</w:t>
      </w:r>
      <w:proofErr w:type="spellEnd"/>
      <w:r w:rsidRPr="00BB40F0">
        <w:rPr>
          <w:rFonts w:ascii="Times New Roman" w:hAnsi="Times New Roman" w:cs="Times New Roman"/>
          <w:sz w:val="24"/>
          <w:szCs w:val="24"/>
        </w:rPr>
        <w:t xml:space="preserve"> as pôde acabar, e por tanto o dito Senhor Rey as encomendou ao Doutor Ruy Fernandes do seu Conselho, </w:t>
      </w:r>
      <w:proofErr w:type="spellStart"/>
      <w:r w:rsidRPr="00BB40F0">
        <w:rPr>
          <w:rFonts w:ascii="Times New Roman" w:hAnsi="Times New Roman" w:cs="Times New Roman"/>
          <w:sz w:val="24"/>
          <w:szCs w:val="24"/>
        </w:rPr>
        <w:t>teendo</w:t>
      </w:r>
      <w:proofErr w:type="spellEnd"/>
      <w:r w:rsidRPr="00BB40F0">
        <w:rPr>
          <w:rFonts w:ascii="Times New Roman" w:hAnsi="Times New Roman" w:cs="Times New Roman"/>
          <w:sz w:val="24"/>
          <w:szCs w:val="24"/>
        </w:rPr>
        <w:t xml:space="preserve"> </w:t>
      </w:r>
      <w:proofErr w:type="spellStart"/>
      <w:r w:rsidRPr="00BB40F0">
        <w:rPr>
          <w:rFonts w:ascii="Times New Roman" w:hAnsi="Times New Roman" w:cs="Times New Roman"/>
          <w:sz w:val="24"/>
          <w:szCs w:val="24"/>
        </w:rPr>
        <w:t>gram</w:t>
      </w:r>
      <w:proofErr w:type="spellEnd"/>
      <w:r w:rsidRPr="00BB40F0">
        <w:rPr>
          <w:rFonts w:ascii="Times New Roman" w:hAnsi="Times New Roman" w:cs="Times New Roman"/>
          <w:sz w:val="24"/>
          <w:szCs w:val="24"/>
        </w:rPr>
        <w:t xml:space="preserve"> desejo, que em seus dias fossem acabadas; e porque a DEOS prouve </w:t>
      </w:r>
      <w:proofErr w:type="spellStart"/>
      <w:r w:rsidRPr="00BB40F0">
        <w:rPr>
          <w:rFonts w:ascii="Times New Roman" w:hAnsi="Times New Roman" w:cs="Times New Roman"/>
          <w:sz w:val="24"/>
          <w:szCs w:val="24"/>
        </w:rPr>
        <w:t>regnar</w:t>
      </w:r>
      <w:proofErr w:type="spellEnd"/>
      <w:r w:rsidRPr="00BB40F0">
        <w:rPr>
          <w:rFonts w:ascii="Times New Roman" w:hAnsi="Times New Roman" w:cs="Times New Roman"/>
          <w:sz w:val="24"/>
          <w:szCs w:val="24"/>
        </w:rPr>
        <w:t xml:space="preserve"> pouco, o mui </w:t>
      </w:r>
      <w:proofErr w:type="spellStart"/>
      <w:r w:rsidRPr="00BB40F0">
        <w:rPr>
          <w:rFonts w:ascii="Times New Roman" w:hAnsi="Times New Roman" w:cs="Times New Roman"/>
          <w:sz w:val="24"/>
          <w:szCs w:val="24"/>
        </w:rPr>
        <w:t>Eixcellente</w:t>
      </w:r>
      <w:proofErr w:type="spellEnd"/>
      <w:r w:rsidRPr="00BB40F0">
        <w:rPr>
          <w:rFonts w:ascii="Times New Roman" w:hAnsi="Times New Roman" w:cs="Times New Roman"/>
          <w:sz w:val="24"/>
          <w:szCs w:val="24"/>
        </w:rPr>
        <w:t xml:space="preserve">, e Poderoso </w:t>
      </w:r>
      <w:proofErr w:type="spellStart"/>
      <w:r w:rsidRPr="00BB40F0">
        <w:rPr>
          <w:rFonts w:ascii="Times New Roman" w:hAnsi="Times New Roman" w:cs="Times New Roman"/>
          <w:sz w:val="24"/>
          <w:szCs w:val="24"/>
        </w:rPr>
        <w:t>Princepy</w:t>
      </w:r>
      <w:proofErr w:type="spellEnd"/>
      <w:r w:rsidRPr="00BB40F0">
        <w:rPr>
          <w:rFonts w:ascii="Times New Roman" w:hAnsi="Times New Roman" w:cs="Times New Roman"/>
          <w:sz w:val="24"/>
          <w:szCs w:val="24"/>
        </w:rPr>
        <w:t xml:space="preserve"> </w:t>
      </w:r>
      <w:proofErr w:type="spellStart"/>
      <w:r w:rsidRPr="00BB40F0">
        <w:rPr>
          <w:rFonts w:ascii="Times New Roman" w:hAnsi="Times New Roman" w:cs="Times New Roman"/>
          <w:sz w:val="24"/>
          <w:szCs w:val="24"/>
        </w:rPr>
        <w:t>ElRey</w:t>
      </w:r>
      <w:proofErr w:type="spellEnd"/>
      <w:r w:rsidRPr="00BB40F0">
        <w:rPr>
          <w:rFonts w:ascii="Times New Roman" w:hAnsi="Times New Roman" w:cs="Times New Roman"/>
          <w:sz w:val="24"/>
          <w:szCs w:val="24"/>
        </w:rPr>
        <w:t xml:space="preserve"> Dom Affonso seu filho sendo ao tempo, que começou de </w:t>
      </w:r>
      <w:proofErr w:type="spellStart"/>
      <w:r w:rsidRPr="00BB40F0">
        <w:rPr>
          <w:rFonts w:ascii="Times New Roman" w:hAnsi="Times New Roman" w:cs="Times New Roman"/>
          <w:sz w:val="24"/>
          <w:szCs w:val="24"/>
        </w:rPr>
        <w:t>regnar</w:t>
      </w:r>
      <w:proofErr w:type="spellEnd"/>
      <w:r w:rsidRPr="00BB40F0">
        <w:rPr>
          <w:rFonts w:ascii="Times New Roman" w:hAnsi="Times New Roman" w:cs="Times New Roman"/>
          <w:sz w:val="24"/>
          <w:szCs w:val="24"/>
        </w:rPr>
        <w:t xml:space="preserve">, moço de idade de sete anos, o </w:t>
      </w:r>
      <w:proofErr w:type="spellStart"/>
      <w:r w:rsidRPr="00BB40F0">
        <w:rPr>
          <w:rFonts w:ascii="Times New Roman" w:hAnsi="Times New Roman" w:cs="Times New Roman"/>
          <w:sz w:val="24"/>
          <w:szCs w:val="24"/>
        </w:rPr>
        <w:t>Reigno</w:t>
      </w:r>
      <w:proofErr w:type="spellEnd"/>
      <w:r w:rsidRPr="00BB40F0">
        <w:rPr>
          <w:rFonts w:ascii="Times New Roman" w:hAnsi="Times New Roman" w:cs="Times New Roman"/>
          <w:sz w:val="24"/>
          <w:szCs w:val="24"/>
        </w:rPr>
        <w:t xml:space="preserve"> todo juntamente em Cortes </w:t>
      </w:r>
      <w:proofErr w:type="spellStart"/>
      <w:r w:rsidRPr="00BB40F0">
        <w:rPr>
          <w:rFonts w:ascii="Times New Roman" w:hAnsi="Times New Roman" w:cs="Times New Roman"/>
          <w:sz w:val="24"/>
          <w:szCs w:val="24"/>
        </w:rPr>
        <w:t>Geraes</w:t>
      </w:r>
      <w:proofErr w:type="spellEnd"/>
      <w:r w:rsidRPr="00BB40F0">
        <w:rPr>
          <w:rFonts w:ascii="Times New Roman" w:hAnsi="Times New Roman" w:cs="Times New Roman"/>
          <w:sz w:val="24"/>
          <w:szCs w:val="24"/>
        </w:rPr>
        <w:t xml:space="preserve"> </w:t>
      </w:r>
      <w:proofErr w:type="spellStart"/>
      <w:r w:rsidRPr="00BB40F0">
        <w:rPr>
          <w:rFonts w:ascii="Times New Roman" w:hAnsi="Times New Roman" w:cs="Times New Roman"/>
          <w:sz w:val="24"/>
          <w:szCs w:val="24"/>
        </w:rPr>
        <w:t>enlegeo</w:t>
      </w:r>
      <w:proofErr w:type="spellEnd"/>
      <w:r w:rsidRPr="00BB40F0">
        <w:rPr>
          <w:rFonts w:ascii="Times New Roman" w:hAnsi="Times New Roman" w:cs="Times New Roman"/>
          <w:sz w:val="24"/>
          <w:szCs w:val="24"/>
        </w:rPr>
        <w:t xml:space="preserve">, e confirmou por seu </w:t>
      </w:r>
      <w:proofErr w:type="spellStart"/>
      <w:r w:rsidRPr="00BB40F0">
        <w:rPr>
          <w:rFonts w:ascii="Times New Roman" w:hAnsi="Times New Roman" w:cs="Times New Roman"/>
          <w:sz w:val="24"/>
          <w:szCs w:val="24"/>
        </w:rPr>
        <w:t>Tetor</w:t>
      </w:r>
      <w:proofErr w:type="spellEnd"/>
      <w:r w:rsidRPr="00BB40F0">
        <w:rPr>
          <w:rFonts w:ascii="Times New Roman" w:hAnsi="Times New Roman" w:cs="Times New Roman"/>
          <w:sz w:val="24"/>
          <w:szCs w:val="24"/>
        </w:rPr>
        <w:t xml:space="preserve">, e Curador, Regedor, e Defensor por ele em seus </w:t>
      </w:r>
      <w:proofErr w:type="spellStart"/>
      <w:r w:rsidRPr="00BB40F0">
        <w:rPr>
          <w:rFonts w:ascii="Times New Roman" w:hAnsi="Times New Roman" w:cs="Times New Roman"/>
          <w:sz w:val="24"/>
          <w:szCs w:val="24"/>
        </w:rPr>
        <w:t>Regnos</w:t>
      </w:r>
      <w:proofErr w:type="spellEnd"/>
      <w:r w:rsidRPr="00BB40F0">
        <w:rPr>
          <w:rFonts w:ascii="Times New Roman" w:hAnsi="Times New Roman" w:cs="Times New Roman"/>
          <w:sz w:val="24"/>
          <w:szCs w:val="24"/>
        </w:rPr>
        <w:t xml:space="preserve"> o Famoso, e Virtuoso </w:t>
      </w:r>
      <w:proofErr w:type="spellStart"/>
      <w:r w:rsidRPr="00BB40F0">
        <w:rPr>
          <w:rFonts w:ascii="Times New Roman" w:hAnsi="Times New Roman" w:cs="Times New Roman"/>
          <w:sz w:val="24"/>
          <w:szCs w:val="24"/>
        </w:rPr>
        <w:t>Princepy</w:t>
      </w:r>
      <w:proofErr w:type="spellEnd"/>
      <w:r w:rsidRPr="00BB40F0">
        <w:rPr>
          <w:rFonts w:ascii="Times New Roman" w:hAnsi="Times New Roman" w:cs="Times New Roman"/>
          <w:sz w:val="24"/>
          <w:szCs w:val="24"/>
        </w:rPr>
        <w:t xml:space="preserve"> Infante Dom Pedro Duque de Coimbra, e Senhor de </w:t>
      </w:r>
      <w:proofErr w:type="spellStart"/>
      <w:r w:rsidRPr="00BB40F0">
        <w:rPr>
          <w:rFonts w:ascii="Times New Roman" w:hAnsi="Times New Roman" w:cs="Times New Roman"/>
          <w:sz w:val="24"/>
          <w:szCs w:val="24"/>
        </w:rPr>
        <w:t>Montemoor</w:t>
      </w:r>
      <w:proofErr w:type="spellEnd"/>
      <w:r w:rsidRPr="00BB40F0">
        <w:rPr>
          <w:rFonts w:ascii="Times New Roman" w:hAnsi="Times New Roman" w:cs="Times New Roman"/>
          <w:sz w:val="24"/>
          <w:szCs w:val="24"/>
        </w:rPr>
        <w:t xml:space="preserve"> seu muito amado, e prezado Tio, o qual logo em começo de seu Regimento mandou ao dito Doutor, que prosseguisse a dita obra quanto bem </w:t>
      </w:r>
      <w:proofErr w:type="spellStart"/>
      <w:r w:rsidRPr="00BB40F0">
        <w:rPr>
          <w:rFonts w:ascii="Times New Roman" w:hAnsi="Times New Roman" w:cs="Times New Roman"/>
          <w:sz w:val="24"/>
          <w:szCs w:val="24"/>
        </w:rPr>
        <w:t>podesse</w:t>
      </w:r>
      <w:proofErr w:type="spellEnd"/>
      <w:r w:rsidRPr="00BB40F0">
        <w:rPr>
          <w:rFonts w:ascii="Times New Roman" w:hAnsi="Times New Roman" w:cs="Times New Roman"/>
          <w:sz w:val="24"/>
          <w:szCs w:val="24"/>
        </w:rPr>
        <w:t xml:space="preserve">, e </w:t>
      </w:r>
      <w:proofErr w:type="spellStart"/>
      <w:r w:rsidRPr="00BB40F0">
        <w:rPr>
          <w:rFonts w:ascii="Times New Roman" w:hAnsi="Times New Roman" w:cs="Times New Roman"/>
          <w:sz w:val="24"/>
          <w:szCs w:val="24"/>
        </w:rPr>
        <w:t>nom</w:t>
      </w:r>
      <w:proofErr w:type="spellEnd"/>
      <w:r w:rsidRPr="00BB40F0">
        <w:rPr>
          <w:rFonts w:ascii="Times New Roman" w:hAnsi="Times New Roman" w:cs="Times New Roman"/>
          <w:sz w:val="24"/>
          <w:szCs w:val="24"/>
        </w:rPr>
        <w:t xml:space="preserve"> alçasse </w:t>
      </w:r>
      <w:proofErr w:type="spellStart"/>
      <w:r w:rsidRPr="00BB40F0">
        <w:rPr>
          <w:rFonts w:ascii="Times New Roman" w:hAnsi="Times New Roman" w:cs="Times New Roman"/>
          <w:sz w:val="24"/>
          <w:szCs w:val="24"/>
        </w:rPr>
        <w:t>della</w:t>
      </w:r>
      <w:proofErr w:type="spellEnd"/>
      <w:r w:rsidRPr="00BB40F0">
        <w:rPr>
          <w:rFonts w:ascii="Times New Roman" w:hAnsi="Times New Roman" w:cs="Times New Roman"/>
          <w:sz w:val="24"/>
          <w:szCs w:val="24"/>
        </w:rPr>
        <w:t xml:space="preserve"> </w:t>
      </w:r>
      <w:proofErr w:type="spellStart"/>
      <w:r w:rsidRPr="00BB40F0">
        <w:rPr>
          <w:rFonts w:ascii="Times New Roman" w:hAnsi="Times New Roman" w:cs="Times New Roman"/>
          <w:sz w:val="24"/>
          <w:szCs w:val="24"/>
        </w:rPr>
        <w:t>maaõ</w:t>
      </w:r>
      <w:proofErr w:type="spellEnd"/>
      <w:r w:rsidRPr="00BB40F0">
        <w:rPr>
          <w:rFonts w:ascii="Times New Roman" w:hAnsi="Times New Roman" w:cs="Times New Roman"/>
          <w:sz w:val="24"/>
          <w:szCs w:val="24"/>
        </w:rPr>
        <w:t xml:space="preserve"> por </w:t>
      </w:r>
      <w:proofErr w:type="spellStart"/>
      <w:r w:rsidRPr="00BB40F0">
        <w:rPr>
          <w:rFonts w:ascii="Times New Roman" w:hAnsi="Times New Roman" w:cs="Times New Roman"/>
          <w:sz w:val="24"/>
          <w:szCs w:val="24"/>
        </w:rPr>
        <w:t>nenhuu</w:t>
      </w:r>
      <w:proofErr w:type="spellEnd"/>
      <w:r w:rsidRPr="00BB40F0">
        <w:rPr>
          <w:rFonts w:ascii="Times New Roman" w:hAnsi="Times New Roman" w:cs="Times New Roman"/>
          <w:sz w:val="24"/>
          <w:szCs w:val="24"/>
        </w:rPr>
        <w:t xml:space="preserve"> caso, </w:t>
      </w:r>
      <w:proofErr w:type="spellStart"/>
      <w:r w:rsidRPr="00BB40F0">
        <w:rPr>
          <w:rFonts w:ascii="Times New Roman" w:hAnsi="Times New Roman" w:cs="Times New Roman"/>
          <w:sz w:val="24"/>
          <w:szCs w:val="24"/>
        </w:rPr>
        <w:t>ataa</w:t>
      </w:r>
      <w:proofErr w:type="spellEnd"/>
      <w:r w:rsidRPr="00BB40F0">
        <w:rPr>
          <w:rFonts w:ascii="Times New Roman" w:hAnsi="Times New Roman" w:cs="Times New Roman"/>
          <w:sz w:val="24"/>
          <w:szCs w:val="24"/>
        </w:rPr>
        <w:t xml:space="preserve"> que com a graça de DEOS a </w:t>
      </w:r>
      <w:proofErr w:type="spellStart"/>
      <w:r w:rsidRPr="00BB40F0">
        <w:rPr>
          <w:rFonts w:ascii="Times New Roman" w:hAnsi="Times New Roman" w:cs="Times New Roman"/>
          <w:sz w:val="24"/>
          <w:szCs w:val="24"/>
        </w:rPr>
        <w:t>posesse</w:t>
      </w:r>
      <w:proofErr w:type="spellEnd"/>
      <w:r w:rsidRPr="00BB40F0">
        <w:rPr>
          <w:rFonts w:ascii="Times New Roman" w:hAnsi="Times New Roman" w:cs="Times New Roman"/>
          <w:sz w:val="24"/>
          <w:szCs w:val="24"/>
        </w:rPr>
        <w:t xml:space="preserve"> em boa </w:t>
      </w:r>
      <w:proofErr w:type="spellStart"/>
      <w:r w:rsidRPr="00BB40F0">
        <w:rPr>
          <w:rFonts w:ascii="Times New Roman" w:hAnsi="Times New Roman" w:cs="Times New Roman"/>
          <w:sz w:val="24"/>
          <w:szCs w:val="24"/>
        </w:rPr>
        <w:t>perfeiçom</w:t>
      </w:r>
      <w:proofErr w:type="spellEnd"/>
      <w:r w:rsidRPr="00BB40F0">
        <w:rPr>
          <w:rFonts w:ascii="Times New Roman" w:hAnsi="Times New Roman" w:cs="Times New Roman"/>
          <w:sz w:val="24"/>
          <w:szCs w:val="24"/>
        </w:rPr>
        <w:t xml:space="preserve">, e o dito Doutor per seu mandado </w:t>
      </w:r>
      <w:proofErr w:type="spellStart"/>
      <w:r w:rsidRPr="00BB40F0">
        <w:rPr>
          <w:rFonts w:ascii="Times New Roman" w:hAnsi="Times New Roman" w:cs="Times New Roman"/>
          <w:sz w:val="24"/>
          <w:szCs w:val="24"/>
        </w:rPr>
        <w:t>aceptou</w:t>
      </w:r>
      <w:proofErr w:type="spellEnd"/>
      <w:r w:rsidRPr="00BB40F0">
        <w:rPr>
          <w:rFonts w:ascii="Times New Roman" w:hAnsi="Times New Roman" w:cs="Times New Roman"/>
          <w:sz w:val="24"/>
          <w:szCs w:val="24"/>
        </w:rPr>
        <w:t xml:space="preserve"> a dita obra, e a compilou em esta forma, que se segue; e despois que polo dito Doutor foi compilada, ordenou o dito Senhor Regente, que as ditas </w:t>
      </w:r>
      <w:proofErr w:type="spellStart"/>
      <w:r w:rsidRPr="00BB40F0">
        <w:rPr>
          <w:rFonts w:ascii="Times New Roman" w:hAnsi="Times New Roman" w:cs="Times New Roman"/>
          <w:sz w:val="24"/>
          <w:szCs w:val="24"/>
        </w:rPr>
        <w:t>Hordenaçooes</w:t>
      </w:r>
      <w:proofErr w:type="spellEnd"/>
      <w:r w:rsidRPr="00BB40F0">
        <w:rPr>
          <w:rFonts w:ascii="Times New Roman" w:hAnsi="Times New Roman" w:cs="Times New Roman"/>
          <w:sz w:val="24"/>
          <w:szCs w:val="24"/>
        </w:rPr>
        <w:t xml:space="preserve">, e </w:t>
      </w:r>
      <w:proofErr w:type="spellStart"/>
      <w:r w:rsidRPr="00BB40F0">
        <w:rPr>
          <w:rFonts w:ascii="Times New Roman" w:hAnsi="Times New Roman" w:cs="Times New Roman"/>
          <w:sz w:val="24"/>
          <w:szCs w:val="24"/>
        </w:rPr>
        <w:t>Compilaçom</w:t>
      </w:r>
      <w:proofErr w:type="spellEnd"/>
      <w:r w:rsidRPr="00BB40F0">
        <w:rPr>
          <w:rFonts w:ascii="Times New Roman" w:hAnsi="Times New Roman" w:cs="Times New Roman"/>
          <w:sz w:val="24"/>
          <w:szCs w:val="24"/>
        </w:rPr>
        <w:t xml:space="preserve"> fossem revistas, e examinadas per ele dito Doutor, e per o Doutor </w:t>
      </w:r>
      <w:proofErr w:type="spellStart"/>
      <w:r w:rsidRPr="00BB40F0">
        <w:rPr>
          <w:rFonts w:ascii="Times New Roman" w:hAnsi="Times New Roman" w:cs="Times New Roman"/>
          <w:sz w:val="24"/>
          <w:szCs w:val="24"/>
        </w:rPr>
        <w:t>Lopo</w:t>
      </w:r>
      <w:proofErr w:type="spellEnd"/>
      <w:r w:rsidRPr="00BB40F0">
        <w:rPr>
          <w:rFonts w:ascii="Times New Roman" w:hAnsi="Times New Roman" w:cs="Times New Roman"/>
          <w:sz w:val="24"/>
          <w:szCs w:val="24"/>
        </w:rPr>
        <w:t xml:space="preserve"> </w:t>
      </w:r>
      <w:proofErr w:type="spellStart"/>
      <w:r w:rsidRPr="00BB40F0">
        <w:rPr>
          <w:rFonts w:ascii="Times New Roman" w:hAnsi="Times New Roman" w:cs="Times New Roman"/>
          <w:sz w:val="24"/>
          <w:szCs w:val="24"/>
        </w:rPr>
        <w:t>Vaasques</w:t>
      </w:r>
      <w:proofErr w:type="spellEnd"/>
      <w:r w:rsidRPr="00BB40F0">
        <w:rPr>
          <w:rFonts w:ascii="Times New Roman" w:hAnsi="Times New Roman" w:cs="Times New Roman"/>
          <w:sz w:val="24"/>
          <w:szCs w:val="24"/>
        </w:rPr>
        <w:t xml:space="preserve"> Corregedor da Cidade de </w:t>
      </w:r>
      <w:proofErr w:type="spellStart"/>
      <w:r w:rsidRPr="00BB40F0">
        <w:rPr>
          <w:rFonts w:ascii="Times New Roman" w:hAnsi="Times New Roman" w:cs="Times New Roman"/>
          <w:sz w:val="24"/>
          <w:szCs w:val="24"/>
        </w:rPr>
        <w:t>Lixboa</w:t>
      </w:r>
      <w:proofErr w:type="spellEnd"/>
      <w:r w:rsidRPr="00BB40F0">
        <w:rPr>
          <w:rFonts w:ascii="Times New Roman" w:hAnsi="Times New Roman" w:cs="Times New Roman"/>
          <w:sz w:val="24"/>
          <w:szCs w:val="24"/>
        </w:rPr>
        <w:t xml:space="preserve">, e per Luiz Martins, e </w:t>
      </w:r>
      <w:proofErr w:type="spellStart"/>
      <w:r w:rsidRPr="00BB40F0">
        <w:rPr>
          <w:rFonts w:ascii="Times New Roman" w:hAnsi="Times New Roman" w:cs="Times New Roman"/>
          <w:sz w:val="24"/>
          <w:szCs w:val="24"/>
        </w:rPr>
        <w:t>Fernaõ</w:t>
      </w:r>
      <w:proofErr w:type="spellEnd"/>
      <w:r w:rsidRPr="00BB40F0">
        <w:rPr>
          <w:rFonts w:ascii="Times New Roman" w:hAnsi="Times New Roman" w:cs="Times New Roman"/>
          <w:sz w:val="24"/>
          <w:szCs w:val="24"/>
        </w:rPr>
        <w:t xml:space="preserve"> Rodrigues do Desembargo do dito Senhor Rey, as </w:t>
      </w:r>
      <w:proofErr w:type="spellStart"/>
      <w:r w:rsidRPr="00BB40F0">
        <w:rPr>
          <w:rFonts w:ascii="Times New Roman" w:hAnsi="Times New Roman" w:cs="Times New Roman"/>
          <w:sz w:val="24"/>
          <w:szCs w:val="24"/>
        </w:rPr>
        <w:t>quaees</w:t>
      </w:r>
      <w:proofErr w:type="spellEnd"/>
      <w:r w:rsidRPr="00BB40F0">
        <w:rPr>
          <w:rFonts w:ascii="Times New Roman" w:hAnsi="Times New Roman" w:cs="Times New Roman"/>
          <w:sz w:val="24"/>
          <w:szCs w:val="24"/>
        </w:rPr>
        <w:t xml:space="preserve"> per eles </w:t>
      </w:r>
      <w:proofErr w:type="spellStart"/>
      <w:r w:rsidRPr="00BB40F0">
        <w:rPr>
          <w:rFonts w:ascii="Times New Roman" w:hAnsi="Times New Roman" w:cs="Times New Roman"/>
          <w:sz w:val="24"/>
          <w:szCs w:val="24"/>
        </w:rPr>
        <w:t>forom</w:t>
      </w:r>
      <w:proofErr w:type="spellEnd"/>
      <w:r w:rsidRPr="00BB40F0">
        <w:rPr>
          <w:rFonts w:ascii="Times New Roman" w:hAnsi="Times New Roman" w:cs="Times New Roman"/>
          <w:sz w:val="24"/>
          <w:szCs w:val="24"/>
        </w:rPr>
        <w:t xml:space="preserve"> vistas, e examinadas, e em algumas parte reformadas pelo modo que se segue.</w:t>
      </w:r>
      <w:r>
        <w:rPr>
          <w:rFonts w:ascii="Times New Roman" w:hAnsi="Times New Roman" w:cs="Times New Roman"/>
          <w:sz w:val="24"/>
          <w:szCs w:val="24"/>
        </w:rPr>
        <w:t>”</w:t>
      </w:r>
    </w:p>
  </w:footnote>
  <w:footnote w:id="5">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r w:rsidRPr="001E0848">
        <w:rPr>
          <w:rFonts w:ascii="Times New Roman" w:hAnsi="Times New Roman" w:cs="Times New Roman"/>
          <w:color w:val="000000"/>
          <w:sz w:val="24"/>
          <w:szCs w:val="24"/>
        </w:rPr>
        <w:t>Art. 1</w:t>
      </w:r>
      <w:r w:rsidRPr="001E0848">
        <w:rPr>
          <w:rFonts w:ascii="Times New Roman" w:hAnsi="Times New Roman" w:cs="Times New Roman"/>
          <w:color w:val="000000"/>
          <w:sz w:val="24"/>
          <w:szCs w:val="24"/>
          <w:u w:val="single"/>
          <w:vertAlign w:val="superscript"/>
        </w:rPr>
        <w:t>o</w:t>
      </w:r>
      <w:r w:rsidRPr="001E0848">
        <w:rPr>
          <w:rStyle w:val="apple-converted-space"/>
          <w:rFonts w:ascii="Times New Roman" w:hAnsi="Times New Roman" w:cs="Times New Roman"/>
          <w:b/>
          <w:bCs/>
          <w:color w:val="000000"/>
          <w:sz w:val="24"/>
          <w:szCs w:val="24"/>
        </w:rPr>
        <w:t> </w:t>
      </w:r>
      <w:r>
        <w:rPr>
          <w:rStyle w:val="apple-converted-space"/>
          <w:rFonts w:ascii="Times New Roman" w:hAnsi="Times New Roman" w:cs="Times New Roman"/>
          <w:b/>
          <w:bCs/>
          <w:color w:val="000000"/>
          <w:sz w:val="24"/>
          <w:szCs w:val="24"/>
        </w:rPr>
        <w:t xml:space="preserve">- </w:t>
      </w:r>
      <w:r w:rsidRPr="001E0848">
        <w:rPr>
          <w:rFonts w:ascii="Times New Roman" w:hAnsi="Times New Roman" w:cs="Times New Roman"/>
          <w:color w:val="000000"/>
          <w:sz w:val="24"/>
          <w:szCs w:val="24"/>
        </w:rPr>
        <w:t>Os Estados e o Distrito Federal fixarão o valor dos emolumentos relativos aos atos praticados pelos respectivos serviços notariais e de registro, observadas as normas desta Lei.</w:t>
      </w:r>
    </w:p>
  </w:footnote>
  <w:footnote w:id="6">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Artigo 19 - Os emolumentos correspondem aos custos dos serviços notariais e de registro na seguinte conformidade: I - relativamente aos atos de Notas, de Registro de Imóveis, de Registro de Títulos e Documentos e Registro Civil das Pessoas Jurídicas e de Protesto de Títulos e Outros Documentos de Dívidas: a) 62,5% (sessenta e dois inteiros e meio por cento) são receitas dos notários e registradores; b) 17,763160% (dezessete inteiros, setecentos e sessenta e três mil, cento e sessenta centésimos de milésimos percentuais) </w:t>
      </w:r>
      <w:proofErr w:type="gramStart"/>
      <w:r w:rsidRPr="001E0848">
        <w:rPr>
          <w:rFonts w:ascii="Times New Roman" w:hAnsi="Times New Roman" w:cs="Times New Roman"/>
          <w:sz w:val="24"/>
          <w:szCs w:val="24"/>
        </w:rPr>
        <w:t>são</w:t>
      </w:r>
      <w:proofErr w:type="gramEnd"/>
      <w:r w:rsidRPr="001E0848">
        <w:rPr>
          <w:rFonts w:ascii="Times New Roman" w:hAnsi="Times New Roman" w:cs="Times New Roman"/>
          <w:sz w:val="24"/>
          <w:szCs w:val="24"/>
        </w:rPr>
        <w:t xml:space="preserve"> receita do Estado, em decorrência do processamento da arrecadação e respectiva fiscalização; c) 13,157894% (treze inteiros, cento e </w:t>
      </w:r>
      <w:proofErr w:type="spellStart"/>
      <w:r w:rsidRPr="001E0848">
        <w:rPr>
          <w:rFonts w:ascii="Times New Roman" w:hAnsi="Times New Roman" w:cs="Times New Roman"/>
          <w:sz w:val="24"/>
          <w:szCs w:val="24"/>
        </w:rPr>
        <w:t>cinqüenta</w:t>
      </w:r>
      <w:proofErr w:type="spellEnd"/>
      <w:r w:rsidRPr="001E0848">
        <w:rPr>
          <w:rFonts w:ascii="Times New Roman" w:hAnsi="Times New Roman" w:cs="Times New Roman"/>
          <w:sz w:val="24"/>
          <w:szCs w:val="24"/>
        </w:rPr>
        <w:t xml:space="preserve"> e sete mil, oitocentos e noventa e quatro centésimos de milésimos percentuais) são contribuição à Carteira de Previdência das Serventias não Oficializadas da Justiça do Estado; d) 3,289473% (três inteiros, duzentos e oitenta e nove mil, quatrocentos e setenta e três centésimos de milésimos percentuais) são destinados à compensação dos atos gratuitos do registro civil das pessoas naturais e à complementação da receita mínima das serventias deficitárias; e) 3,289473% (três inteiros, duzentos e oitenta e nove mil, quatrocentos e setenta e três centésimos de milésimos percentuais) são destinados ao Fundo Especial de Despesa do Tribunal de Justiça, em decorrência da fiscalização dos serviços;</w:t>
      </w:r>
    </w:p>
  </w:footnote>
  <w:footnote w:id="7">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proofErr w:type="gramStart"/>
      <w:r w:rsidRPr="001E0848">
        <w:rPr>
          <w:rFonts w:ascii="Times New Roman" w:eastAsia="Times New Roman" w:hAnsi="Times New Roman" w:cs="Times New Roman"/>
          <w:color w:val="000000"/>
          <w:sz w:val="24"/>
          <w:szCs w:val="24"/>
          <w:lang w:eastAsia="pt-BR"/>
        </w:rPr>
        <w:t>provavelmente</w:t>
      </w:r>
      <w:proofErr w:type="gramEnd"/>
      <w:r w:rsidRPr="001E0848">
        <w:rPr>
          <w:rFonts w:ascii="Times New Roman" w:eastAsia="Times New Roman" w:hAnsi="Times New Roman" w:cs="Times New Roman"/>
          <w:color w:val="000000"/>
          <w:sz w:val="24"/>
          <w:szCs w:val="24"/>
          <w:lang w:eastAsia="pt-BR"/>
        </w:rPr>
        <w:t xml:space="preserve"> a pele de carneiro era mais resistente do que o papel, porém era mais cara.</w:t>
      </w:r>
    </w:p>
  </w:footnote>
  <w:footnote w:id="8">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r w:rsidRPr="001E0848">
        <w:rPr>
          <w:rStyle w:val="Forte"/>
          <w:rFonts w:ascii="Times New Roman" w:hAnsi="Times New Roman" w:cs="Times New Roman"/>
          <w:color w:val="404040"/>
          <w:sz w:val="24"/>
          <w:szCs w:val="24"/>
          <w:bdr w:val="none" w:sz="0" w:space="0" w:color="auto" w:frame="1"/>
          <w:shd w:val="clear" w:color="auto" w:fill="FFFFFF"/>
        </w:rPr>
        <w:t>“</w:t>
      </w:r>
      <w:r w:rsidRPr="001E0848">
        <w:rPr>
          <w:rFonts w:ascii="Times New Roman" w:hAnsi="Times New Roman" w:cs="Times New Roman"/>
          <w:color w:val="404040"/>
          <w:sz w:val="24"/>
          <w:szCs w:val="24"/>
          <w:shd w:val="clear" w:color="auto" w:fill="FFFFFF"/>
        </w:rPr>
        <w:t>Na hipótese de recebimento de importâncias indevidas ou excessivas, além da pena de multa, o infrator fica obrigado a restituir ao interessado o décuplo da quantia irregularmente cobrada.”</w:t>
      </w:r>
      <w:r w:rsidRPr="001E0848">
        <w:rPr>
          <w:rStyle w:val="apple-converted-space"/>
          <w:rFonts w:ascii="Times New Roman" w:hAnsi="Times New Roman" w:cs="Times New Roman"/>
          <w:color w:val="404040"/>
          <w:sz w:val="24"/>
          <w:szCs w:val="24"/>
          <w:shd w:val="clear" w:color="auto" w:fill="FFFFFF"/>
        </w:rPr>
        <w:t> </w:t>
      </w:r>
    </w:p>
  </w:footnote>
  <w:footnote w:id="9">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b/>
          <w:sz w:val="24"/>
          <w:szCs w:val="24"/>
        </w:rPr>
        <w:footnoteRef/>
      </w:r>
      <w:r w:rsidRPr="001E0848">
        <w:rPr>
          <w:rFonts w:ascii="Times New Roman" w:hAnsi="Times New Roman" w:cs="Times New Roman"/>
          <w:b/>
          <w:sz w:val="24"/>
          <w:szCs w:val="24"/>
        </w:rPr>
        <w:t xml:space="preserve"> </w:t>
      </w:r>
      <w:hyperlink r:id="rId1" w:tooltip="Art. 14 da Lei 11331/02, São Paulo" w:history="1">
        <w:r w:rsidRPr="001E0848">
          <w:rPr>
            <w:rStyle w:val="Hyperlink"/>
            <w:rFonts w:ascii="Times New Roman" w:hAnsi="Times New Roman" w:cs="Times New Roman"/>
            <w:bCs/>
            <w:color w:val="auto"/>
            <w:sz w:val="24"/>
            <w:szCs w:val="24"/>
            <w:u w:val="none"/>
            <w:bdr w:val="none" w:sz="0" w:space="0" w:color="auto" w:frame="1"/>
            <w:shd w:val="clear" w:color="auto" w:fill="FFFFFF"/>
          </w:rPr>
          <w:t>Artigo 14</w:t>
        </w:r>
        <w:r w:rsidRPr="001E0848">
          <w:rPr>
            <w:rStyle w:val="apple-converted-space"/>
            <w:rFonts w:ascii="Times New Roman" w:hAnsi="Times New Roman" w:cs="Times New Roman"/>
            <w:b/>
            <w:bCs/>
            <w:sz w:val="24"/>
            <w:szCs w:val="24"/>
            <w:bdr w:val="none" w:sz="0" w:space="0" w:color="auto" w:frame="1"/>
            <w:shd w:val="clear" w:color="auto" w:fill="FFFFFF"/>
          </w:rPr>
          <w:t> </w:t>
        </w:r>
      </w:hyperlink>
      <w:r w:rsidRPr="001E0848">
        <w:rPr>
          <w:rStyle w:val="Forte"/>
          <w:rFonts w:ascii="Times New Roman" w:hAnsi="Times New Roman" w:cs="Times New Roman"/>
          <w:b w:val="0"/>
          <w:sz w:val="24"/>
          <w:szCs w:val="24"/>
          <w:bdr w:val="none" w:sz="0" w:space="0" w:color="auto" w:frame="1"/>
          <w:shd w:val="clear" w:color="auto" w:fill="FFFFFF"/>
        </w:rPr>
        <w:t>da Lei Paulista 11.331/02:</w:t>
      </w:r>
      <w:r w:rsidRPr="001E0848">
        <w:rPr>
          <w:rFonts w:ascii="Times New Roman" w:hAnsi="Times New Roman" w:cs="Times New Roman"/>
          <w:b/>
          <w:sz w:val="24"/>
          <w:szCs w:val="24"/>
          <w:shd w:val="clear" w:color="auto" w:fill="FFFFFF"/>
        </w:rPr>
        <w:t xml:space="preserve"> </w:t>
      </w:r>
      <w:r w:rsidRPr="001E0848">
        <w:rPr>
          <w:rFonts w:ascii="Times New Roman" w:hAnsi="Times New Roman" w:cs="Times New Roman"/>
          <w:color w:val="404040"/>
          <w:sz w:val="24"/>
          <w:szCs w:val="24"/>
          <w:shd w:val="clear" w:color="auto" w:fill="FFFFFF"/>
        </w:rPr>
        <w:t xml:space="preserve">“Os notários e os registradores darão recibo dos valores cobrados, </w:t>
      </w:r>
      <w:r w:rsidRPr="001E0848">
        <w:rPr>
          <w:rFonts w:ascii="Times New Roman" w:hAnsi="Times New Roman" w:cs="Times New Roman"/>
          <w:b/>
          <w:color w:val="404040"/>
          <w:sz w:val="24"/>
          <w:szCs w:val="24"/>
          <w:shd w:val="clear" w:color="auto" w:fill="FFFFFF"/>
        </w:rPr>
        <w:t>sem prejuízo da indicação definitiva e obrigatória dos respectivos emolumentos à margem do documento entregue ao interessado</w:t>
      </w:r>
      <w:r w:rsidRPr="001E0848">
        <w:rPr>
          <w:rFonts w:ascii="Times New Roman" w:hAnsi="Times New Roman" w:cs="Times New Roman"/>
          <w:color w:val="404040"/>
          <w:sz w:val="24"/>
          <w:szCs w:val="24"/>
          <w:shd w:val="clear" w:color="auto" w:fill="FFFFFF"/>
        </w:rPr>
        <w:t>.</w:t>
      </w:r>
      <w:proofErr w:type="gramStart"/>
      <w:r w:rsidRPr="001E0848">
        <w:rPr>
          <w:rFonts w:ascii="Times New Roman" w:hAnsi="Times New Roman" w:cs="Times New Roman"/>
          <w:color w:val="404040"/>
          <w:sz w:val="24"/>
          <w:szCs w:val="24"/>
          <w:shd w:val="clear" w:color="auto" w:fill="FFFFFF"/>
        </w:rPr>
        <w:t>”</w:t>
      </w:r>
      <w:proofErr w:type="gramEnd"/>
    </w:p>
  </w:footnote>
  <w:footnote w:id="10">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Cf. item 79 do Capítulo XIV das Normas de Serviço da Corregedoria-Geral de Justiça do Estado de São Paulo: “79. A escritura pública e os demais atos notariais relativos à separação e ao divórcio consensuais, ao inventário e à partilha serão gratuitos àqueles que se declarem pobres sob as penas da lei.</w:t>
      </w:r>
      <w:proofErr w:type="gramStart"/>
      <w:r w:rsidRPr="001E0848">
        <w:rPr>
          <w:rFonts w:ascii="Times New Roman" w:hAnsi="Times New Roman" w:cs="Times New Roman"/>
          <w:sz w:val="24"/>
          <w:szCs w:val="24"/>
        </w:rPr>
        <w:t>”</w:t>
      </w:r>
      <w:proofErr w:type="gramEnd"/>
    </w:p>
  </w:footnote>
  <w:footnote w:id="11">
    <w:p w:rsidR="00D66D78" w:rsidRPr="001E0848" w:rsidRDefault="00D66D78" w:rsidP="00D66D78">
      <w:pPr>
        <w:pStyle w:val="Ttulo4"/>
        <w:jc w:val="both"/>
        <w:rPr>
          <w:b w:val="0"/>
          <w:color w:val="676767"/>
        </w:rPr>
      </w:pPr>
      <w:r w:rsidRPr="001E0848">
        <w:rPr>
          <w:rStyle w:val="Refdenotaderodap"/>
          <w:b w:val="0"/>
        </w:rPr>
        <w:footnoteRef/>
      </w:r>
      <w:r w:rsidRPr="001E0848">
        <w:rPr>
          <w:b w:val="0"/>
        </w:rPr>
        <w:t xml:space="preserve"> </w:t>
      </w:r>
      <w:r w:rsidRPr="001E0848">
        <w:rPr>
          <w:b w:val="0"/>
          <w:color w:val="C90001"/>
        </w:rPr>
        <w:t>Emolumentos</w:t>
      </w:r>
      <w:r w:rsidRPr="001E0848">
        <w:rPr>
          <w:b w:val="0"/>
          <w:color w:val="676767"/>
        </w:rPr>
        <w:t xml:space="preserve"> - cobrança a maior - negócios simulados. Notário - concorrência desleal. Ética profissional. </w:t>
      </w:r>
      <w:r w:rsidRPr="001E0848">
        <w:rPr>
          <w:b w:val="0"/>
          <w:caps/>
          <w:color w:val="444444"/>
        </w:rPr>
        <w:t>CGJSP PROCESSO:</w:t>
      </w:r>
      <w:r w:rsidRPr="001E0848">
        <w:rPr>
          <w:b w:val="0"/>
          <w:color w:val="444444"/>
        </w:rPr>
        <w:t xml:space="preserve"> 32.971/2013 DATA JULGAMENTO: 12/04/2013 Relator: José Renato </w:t>
      </w:r>
      <w:proofErr w:type="spellStart"/>
      <w:r w:rsidRPr="001E0848">
        <w:rPr>
          <w:b w:val="0"/>
          <w:color w:val="444444"/>
        </w:rPr>
        <w:t>Nalini</w:t>
      </w:r>
      <w:proofErr w:type="spellEnd"/>
      <w:r w:rsidRPr="001E0848">
        <w:rPr>
          <w:b w:val="0"/>
          <w:color w:val="444444"/>
        </w:rPr>
        <w:t xml:space="preserve"> </w:t>
      </w:r>
      <w:r w:rsidRPr="001E0848">
        <w:rPr>
          <w:b w:val="0"/>
          <w:color w:val="676767"/>
        </w:rPr>
        <w:t>REPRESENTAÇÃO - Cobrança a maior de </w:t>
      </w:r>
      <w:r w:rsidRPr="001E0848">
        <w:rPr>
          <w:b w:val="0"/>
          <w:color w:val="C90001"/>
        </w:rPr>
        <w:t>emolumentos</w:t>
      </w:r>
      <w:r w:rsidRPr="001E0848">
        <w:rPr>
          <w:b w:val="0"/>
          <w:color w:val="676767"/>
        </w:rPr>
        <w:t xml:space="preserve"> - Recurso Intempestivo - Ofensa e ameaças atribuídas ao tabelião de notas - Fatos não provados - Recurso desprovido - Alegações do tabelião que evidenciam o cometimento de infrações administrativas - Prática de negócios simulados e </w:t>
      </w:r>
      <w:r w:rsidRPr="001E0848">
        <w:rPr>
          <w:i/>
          <w:color w:val="676767"/>
        </w:rPr>
        <w:t>não cobrança de </w:t>
      </w:r>
      <w:r w:rsidRPr="001E0848">
        <w:rPr>
          <w:i/>
          <w:color w:val="C90001"/>
        </w:rPr>
        <w:t>emolumentos</w:t>
      </w:r>
      <w:r w:rsidRPr="001E0848">
        <w:rPr>
          <w:i/>
          <w:color w:val="676767"/>
        </w:rPr>
        <w:t> - Comportamento, em tese, em descompasso com as finalidades da atividade notarial, com deveres funcionais e a evidenciar competição desleal</w:t>
      </w:r>
      <w:r w:rsidRPr="001E0848">
        <w:rPr>
          <w:b w:val="0"/>
          <w:color w:val="676767"/>
        </w:rPr>
        <w:t xml:space="preserve"> - Instauração de processo censório-disciplinar - Determinação dirigida ao MM Juiz Corregedor Permanente.</w:t>
      </w:r>
    </w:p>
  </w:footnote>
  <w:footnote w:id="12">
    <w:p w:rsidR="00D66D78" w:rsidRPr="001E0848" w:rsidRDefault="00D66D78" w:rsidP="00D66D78">
      <w:pPr>
        <w:spacing w:before="100" w:beforeAutospacing="1" w:after="0" w:line="360" w:lineRule="auto"/>
        <w:jc w:val="both"/>
        <w:rPr>
          <w:rFonts w:ascii="Times New Roman" w:eastAsia="Times New Roman" w:hAnsi="Times New Roman" w:cs="Times New Roman"/>
          <w:color w:val="000000"/>
          <w:sz w:val="24"/>
          <w:szCs w:val="24"/>
          <w:lang w:eastAsia="pt-BR"/>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r w:rsidRPr="001E0848">
        <w:rPr>
          <w:rFonts w:ascii="Times New Roman" w:eastAsia="Times New Roman" w:hAnsi="Times New Roman" w:cs="Times New Roman"/>
          <w:color w:val="000000"/>
          <w:sz w:val="24"/>
          <w:szCs w:val="24"/>
          <w:lang w:eastAsia="pt-BR"/>
        </w:rPr>
        <w:t>64. Os notários e registradores manterão as Normas de Serviço da Corregedoria Geral da Justiça e as do Pessoal dos Serviços Extrajudiciais atualizadas em arquivo digitalizado, sendo facultativa a impressão.</w:t>
      </w:r>
    </w:p>
  </w:footnote>
  <w:footnote w:id="13">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Hoje em dia no Estado de São Paulo vigora o item 14 do Capítulo XIV das Normas de Serviço da Corregedoria Geral de Justiça impondo obrigação semelhante: “Os índices dos livros devem conter os nomes de todos outorgantes e outorgados, inclusive os dos respectivos cônjuges e companheiros, e podem ser elaborados pelo sistema de fichas, livros ou banco de dados informatizado.</w:t>
      </w:r>
      <w:proofErr w:type="gramStart"/>
      <w:r w:rsidRPr="001E0848">
        <w:rPr>
          <w:rFonts w:ascii="Times New Roman" w:hAnsi="Times New Roman" w:cs="Times New Roman"/>
          <w:sz w:val="24"/>
          <w:szCs w:val="24"/>
        </w:rPr>
        <w:t>”</w:t>
      </w:r>
      <w:proofErr w:type="gramEnd"/>
    </w:p>
  </w:footnote>
  <w:footnote w:id="14">
    <w:p w:rsidR="00D66D78" w:rsidRPr="001E0848" w:rsidRDefault="00D66D78" w:rsidP="00D66D78">
      <w:pPr>
        <w:pStyle w:val="NormalWeb"/>
        <w:shd w:val="clear" w:color="auto" w:fill="FFFFFF"/>
        <w:jc w:val="both"/>
        <w:rPr>
          <w:color w:val="000000"/>
        </w:rPr>
      </w:pPr>
      <w:r w:rsidRPr="001E0848">
        <w:rPr>
          <w:rStyle w:val="Refdenotaderodap"/>
        </w:rPr>
        <w:footnoteRef/>
      </w:r>
      <w:r w:rsidRPr="001E0848">
        <w:t xml:space="preserve"> </w:t>
      </w:r>
      <w:r w:rsidRPr="001E0848">
        <w:rPr>
          <w:color w:val="000000"/>
        </w:rPr>
        <w:t>Art. 215 do Código Civil: “§ 1</w:t>
      </w:r>
      <w:r w:rsidRPr="001E0848">
        <w:rPr>
          <w:color w:val="000000"/>
          <w:u w:val="single"/>
          <w:vertAlign w:val="superscript"/>
        </w:rPr>
        <w:t>o</w:t>
      </w:r>
      <w:r w:rsidRPr="001E0848">
        <w:rPr>
          <w:rStyle w:val="apple-converted-space"/>
          <w:color w:val="000000"/>
        </w:rPr>
        <w:t> </w:t>
      </w:r>
      <w:r w:rsidRPr="001E0848">
        <w:rPr>
          <w:color w:val="000000"/>
        </w:rPr>
        <w:t>Salvo quando exigidos por lei outros requisitos, a escritura pública deve conter: ... VI - declaração de ter sido lida na presença das partes e demais comparecentes, ou de que todos a leram; VII - assinatura das partes e dos demais comparecentes, bem como a do tabelião ou seu substituto legal, encerrando o ato. § 2</w:t>
      </w:r>
      <w:r w:rsidRPr="001E0848">
        <w:rPr>
          <w:color w:val="000000"/>
          <w:u w:val="single"/>
          <w:vertAlign w:val="superscript"/>
        </w:rPr>
        <w:t>o</w:t>
      </w:r>
      <w:r w:rsidRPr="001E0848">
        <w:rPr>
          <w:rStyle w:val="apple-converted-space"/>
          <w:color w:val="000000"/>
        </w:rPr>
        <w:t> </w:t>
      </w:r>
      <w:r w:rsidRPr="001E0848">
        <w:rPr>
          <w:color w:val="000000"/>
        </w:rPr>
        <w:t>Se algum comparecente não puder ou não souber escrever, outra pessoa capaz assinará por ele, a seu rogo.</w:t>
      </w:r>
      <w:proofErr w:type="gramStart"/>
      <w:r w:rsidRPr="001E0848">
        <w:rPr>
          <w:color w:val="000000"/>
        </w:rPr>
        <w:t>”</w:t>
      </w:r>
      <w:proofErr w:type="gramEnd"/>
    </w:p>
  </w:footnote>
  <w:footnote w:id="15">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Item </w:t>
      </w:r>
      <w:bookmarkStart w:id="5" w:name="OLE_LINK9"/>
      <w:bookmarkStart w:id="6" w:name="OLE_LINK10"/>
      <w:bookmarkStart w:id="7" w:name="OLE_LINK11"/>
      <w:r w:rsidRPr="001E0848">
        <w:rPr>
          <w:rFonts w:ascii="Times New Roman" w:hAnsi="Times New Roman" w:cs="Times New Roman"/>
          <w:sz w:val="24"/>
          <w:szCs w:val="24"/>
        </w:rPr>
        <w:t xml:space="preserve">50 do Capítulo XIV das Normas de Serviço da Corregedoria Geral de Justiça do Estado de São Paulo: </w:t>
      </w:r>
      <w:bookmarkEnd w:id="5"/>
      <w:bookmarkEnd w:id="6"/>
      <w:bookmarkEnd w:id="7"/>
      <w:r w:rsidRPr="001E0848">
        <w:rPr>
          <w:rFonts w:ascii="Times New Roman" w:hAnsi="Times New Roman" w:cs="Times New Roman"/>
          <w:sz w:val="24"/>
          <w:szCs w:val="24"/>
        </w:rPr>
        <w:t>“As emendas, as entrelinhas e as notas marginais ficam vedadas, mesmo para correção de erros, inexatidões materiais e irregularidades sanáveis. 50.1. A cláusula em tempo é admitida, se exarada antes da assinatura das partes e demais comparecentes e da subscrição da escritura pública pelo Tabelião ou pelo seu substituto, e desde que não afete elementos essenciais do ato, como o preço, o objeto e a forma de pagamento.</w:t>
      </w:r>
      <w:proofErr w:type="gramStart"/>
      <w:r w:rsidRPr="001E0848">
        <w:rPr>
          <w:rFonts w:ascii="Times New Roman" w:hAnsi="Times New Roman" w:cs="Times New Roman"/>
          <w:sz w:val="24"/>
          <w:szCs w:val="24"/>
        </w:rPr>
        <w:t>”</w:t>
      </w:r>
      <w:proofErr w:type="gramEnd"/>
    </w:p>
  </w:footnote>
  <w:footnote w:id="16">
    <w:p w:rsidR="00D66D78" w:rsidRPr="001E0848" w:rsidRDefault="00D66D78" w:rsidP="00D66D78">
      <w:pPr>
        <w:pStyle w:val="NormalWeb"/>
        <w:shd w:val="clear" w:color="auto" w:fill="FFFFFF"/>
        <w:jc w:val="both"/>
        <w:rPr>
          <w:color w:val="000000"/>
        </w:rPr>
      </w:pPr>
      <w:r w:rsidRPr="001E0848">
        <w:rPr>
          <w:rStyle w:val="Refdenotaderodap"/>
        </w:rPr>
        <w:footnoteRef/>
      </w:r>
      <w:r w:rsidRPr="001E0848">
        <w:t xml:space="preserve"> </w:t>
      </w:r>
      <w:r w:rsidRPr="001E0848">
        <w:rPr>
          <w:color w:val="000000"/>
        </w:rPr>
        <w:t xml:space="preserve">Art. 215 § </w:t>
      </w:r>
      <w:proofErr w:type="gramStart"/>
      <w:r w:rsidRPr="001E0848">
        <w:rPr>
          <w:color w:val="000000"/>
        </w:rPr>
        <w:t>5</w:t>
      </w:r>
      <w:r w:rsidRPr="001E0848">
        <w:rPr>
          <w:color w:val="000000"/>
          <w:u w:val="single"/>
          <w:vertAlign w:val="superscript"/>
        </w:rPr>
        <w:t>o</w:t>
      </w:r>
      <w:r w:rsidRPr="001E0848">
        <w:rPr>
          <w:rStyle w:val="apple-converted-space"/>
          <w:color w:val="000000"/>
        </w:rPr>
        <w:t> ,</w:t>
      </w:r>
      <w:proofErr w:type="gramEnd"/>
      <w:r w:rsidRPr="001E0848">
        <w:rPr>
          <w:rStyle w:val="apple-converted-space"/>
          <w:color w:val="000000"/>
        </w:rPr>
        <w:t xml:space="preserve"> Código Civil: “</w:t>
      </w:r>
      <w:r w:rsidRPr="001E0848">
        <w:rPr>
          <w:color w:val="000000"/>
        </w:rPr>
        <w:t>Se algum dos comparecentes não for conhecido do tabelião, nem puder identificar-se por documento, deverão participar do ato pelo menos duas testemunhas que o conheçam e atestem sua identidade.”</w:t>
      </w:r>
    </w:p>
  </w:footnote>
  <w:footnote w:id="17">
    <w:p w:rsidR="00D66D78" w:rsidRPr="001E0848" w:rsidRDefault="00D66D78" w:rsidP="00D66D78">
      <w:pPr>
        <w:pStyle w:val="NormalWeb"/>
        <w:shd w:val="clear" w:color="auto" w:fill="FFFFFF"/>
        <w:jc w:val="both"/>
        <w:rPr>
          <w:color w:val="000000"/>
        </w:rPr>
      </w:pPr>
      <w:r w:rsidRPr="001E0848">
        <w:rPr>
          <w:rStyle w:val="Refdenotaderodap"/>
        </w:rPr>
        <w:footnoteRef/>
      </w:r>
      <w:r w:rsidRPr="001E0848">
        <w:t xml:space="preserve"> </w:t>
      </w:r>
      <w:r w:rsidRPr="001E0848">
        <w:rPr>
          <w:color w:val="000000"/>
        </w:rPr>
        <w:t>Art. 215. § 1</w:t>
      </w:r>
      <w:r w:rsidRPr="001E0848">
        <w:rPr>
          <w:color w:val="000000"/>
          <w:u w:val="single"/>
          <w:vertAlign w:val="superscript"/>
        </w:rPr>
        <w:t>o</w:t>
      </w:r>
      <w:r w:rsidRPr="001E0848">
        <w:rPr>
          <w:rStyle w:val="apple-converted-space"/>
          <w:color w:val="000000"/>
        </w:rPr>
        <w:t>: “</w:t>
      </w:r>
      <w:r w:rsidRPr="001E0848">
        <w:rPr>
          <w:color w:val="000000"/>
        </w:rPr>
        <w:t>Salvo quando exigidos por lei outros requisitos, a escritura pública deve conter: I - data e local de sua realização;</w:t>
      </w:r>
      <w:proofErr w:type="gramStart"/>
      <w:r w:rsidRPr="001E0848">
        <w:rPr>
          <w:color w:val="000000"/>
        </w:rPr>
        <w:t>”</w:t>
      </w:r>
      <w:proofErr w:type="gramEnd"/>
    </w:p>
  </w:footnote>
  <w:footnote w:id="18">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Item 149 </w:t>
      </w:r>
      <w:bookmarkStart w:id="8" w:name="OLE_LINK18"/>
      <w:bookmarkStart w:id="9" w:name="OLE_LINK19"/>
      <w:bookmarkStart w:id="10" w:name="OLE_LINK20"/>
      <w:r w:rsidRPr="001E0848">
        <w:rPr>
          <w:rFonts w:ascii="Times New Roman" w:hAnsi="Times New Roman" w:cs="Times New Roman"/>
          <w:sz w:val="24"/>
          <w:szCs w:val="24"/>
        </w:rPr>
        <w:t>do Capítulo XIV das Normas de Serviço da Corregedoria Geral de Justiça do Estado de São Paulo</w:t>
      </w:r>
      <w:bookmarkEnd w:id="8"/>
      <w:bookmarkEnd w:id="9"/>
      <w:bookmarkEnd w:id="10"/>
      <w:r w:rsidRPr="001E0848">
        <w:rPr>
          <w:rFonts w:ascii="Times New Roman" w:hAnsi="Times New Roman" w:cs="Times New Roman"/>
          <w:sz w:val="24"/>
          <w:szCs w:val="24"/>
        </w:rPr>
        <w:t xml:space="preserve">: “Os traslados e certidões dos atos notariais serão fornecidos no prazo máximo de </w:t>
      </w:r>
      <w:proofErr w:type="gramStart"/>
      <w:r w:rsidRPr="001E0848">
        <w:rPr>
          <w:rFonts w:ascii="Times New Roman" w:hAnsi="Times New Roman" w:cs="Times New Roman"/>
          <w:sz w:val="24"/>
          <w:szCs w:val="24"/>
        </w:rPr>
        <w:t>5</w:t>
      </w:r>
      <w:proofErr w:type="gramEnd"/>
      <w:r w:rsidRPr="001E0848">
        <w:rPr>
          <w:rFonts w:ascii="Times New Roman" w:hAnsi="Times New Roman" w:cs="Times New Roman"/>
          <w:sz w:val="24"/>
          <w:szCs w:val="24"/>
        </w:rPr>
        <w:t xml:space="preserve"> (cinco) dias úteis contados da lavratura ou do pedido.”</w:t>
      </w:r>
    </w:p>
  </w:footnote>
  <w:footnote w:id="19">
    <w:p w:rsidR="00D66D78" w:rsidRPr="00721E04" w:rsidRDefault="00D66D78" w:rsidP="00D66D78">
      <w:pPr>
        <w:pStyle w:val="Textodenotaderodap"/>
        <w:jc w:val="both"/>
        <w:rPr>
          <w:rFonts w:ascii="Times New Roman" w:hAnsi="Times New Roman" w:cs="Times New Roman"/>
          <w:bCs/>
          <w:sz w:val="24"/>
          <w:szCs w:val="24"/>
          <w:bdr w:val="none" w:sz="0" w:space="0" w:color="auto" w:frame="1"/>
          <w:shd w:val="clear" w:color="auto" w:fill="FFFFFF"/>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hyperlink r:id="rId2" w:tooltip="Art. 13 da Lei 11331/02, São Paulo" w:history="1">
        <w:r w:rsidRPr="001E0848">
          <w:rPr>
            <w:rStyle w:val="Hyperlink"/>
            <w:rFonts w:ascii="Times New Roman" w:hAnsi="Times New Roman" w:cs="Times New Roman"/>
            <w:bCs/>
            <w:color w:val="auto"/>
            <w:sz w:val="24"/>
            <w:szCs w:val="24"/>
            <w:u w:val="none"/>
            <w:bdr w:val="none" w:sz="0" w:space="0" w:color="auto" w:frame="1"/>
            <w:shd w:val="clear" w:color="auto" w:fill="FFFFFF"/>
          </w:rPr>
          <w:t>Artigo 13</w:t>
        </w:r>
        <w:r w:rsidRPr="001E0848">
          <w:rPr>
            <w:rStyle w:val="apple-converted-space"/>
            <w:rFonts w:ascii="Times New Roman" w:hAnsi="Times New Roman" w:cs="Times New Roman"/>
            <w:b/>
            <w:bCs/>
            <w:sz w:val="24"/>
            <w:szCs w:val="24"/>
            <w:bdr w:val="none" w:sz="0" w:space="0" w:color="auto" w:frame="1"/>
            <w:shd w:val="clear" w:color="auto" w:fill="FFFFFF"/>
          </w:rPr>
          <w:t> </w:t>
        </w:r>
      </w:hyperlink>
      <w:r>
        <w:rPr>
          <w:rStyle w:val="Forte"/>
          <w:rFonts w:ascii="Times New Roman" w:hAnsi="Times New Roman" w:cs="Times New Roman"/>
          <w:b w:val="0"/>
          <w:sz w:val="24"/>
          <w:szCs w:val="24"/>
          <w:bdr w:val="none" w:sz="0" w:space="0" w:color="auto" w:frame="1"/>
          <w:shd w:val="clear" w:color="auto" w:fill="FFFFFF"/>
        </w:rPr>
        <w:t>da Lei Paulista 11.331/2</w:t>
      </w:r>
      <w:r w:rsidRPr="001E0848">
        <w:rPr>
          <w:rStyle w:val="Forte"/>
          <w:rFonts w:ascii="Times New Roman" w:hAnsi="Times New Roman" w:cs="Times New Roman"/>
          <w:b w:val="0"/>
          <w:sz w:val="24"/>
          <w:szCs w:val="24"/>
          <w:bdr w:val="none" w:sz="0" w:space="0" w:color="auto" w:frame="1"/>
          <w:shd w:val="clear" w:color="auto" w:fill="FFFFFF"/>
        </w:rPr>
        <w:t>002:</w:t>
      </w:r>
      <w:r w:rsidRPr="001E0848">
        <w:rPr>
          <w:rFonts w:ascii="Times New Roman" w:hAnsi="Times New Roman" w:cs="Times New Roman"/>
          <w:b/>
          <w:sz w:val="24"/>
          <w:szCs w:val="24"/>
          <w:shd w:val="clear" w:color="auto" w:fill="FFFFFF"/>
        </w:rPr>
        <w:t xml:space="preserve"> </w:t>
      </w:r>
      <w:r w:rsidRPr="001E0848">
        <w:rPr>
          <w:rFonts w:ascii="Times New Roman" w:hAnsi="Times New Roman" w:cs="Times New Roman"/>
          <w:color w:val="404040"/>
          <w:sz w:val="24"/>
          <w:szCs w:val="24"/>
          <w:shd w:val="clear" w:color="auto" w:fill="FFFFFF"/>
        </w:rPr>
        <w:t>“Salvo disposição em contrário, os notários e os registradores poderão exigir depósito prévio dos valores relativos aos emolumentos e das despesas pertinentes ao ato, fornecendo aos interessados, obrigatoriamente, recibo com especificação de todos os valores.</w:t>
      </w:r>
      <w:proofErr w:type="gramStart"/>
      <w:r w:rsidRPr="001E0848">
        <w:rPr>
          <w:rFonts w:ascii="Times New Roman" w:hAnsi="Times New Roman" w:cs="Times New Roman"/>
          <w:color w:val="404040"/>
          <w:sz w:val="24"/>
          <w:szCs w:val="24"/>
          <w:shd w:val="clear" w:color="auto" w:fill="FFFFFF"/>
        </w:rPr>
        <w:t>”</w:t>
      </w:r>
      <w:proofErr w:type="gramEnd"/>
    </w:p>
  </w:footnote>
  <w:footnote w:id="20">
    <w:p w:rsidR="00D66D78" w:rsidRPr="001E0848" w:rsidRDefault="00D66D78" w:rsidP="00D66D78">
      <w:pPr>
        <w:pStyle w:val="NormalWeb"/>
        <w:shd w:val="clear" w:color="auto" w:fill="FFFFFF"/>
        <w:jc w:val="both"/>
        <w:rPr>
          <w:color w:val="000000"/>
        </w:rPr>
      </w:pPr>
      <w:r w:rsidRPr="001E0848">
        <w:rPr>
          <w:rStyle w:val="Refdenotaderodap"/>
        </w:rPr>
        <w:footnoteRef/>
      </w:r>
      <w:r w:rsidRPr="001E0848">
        <w:t xml:space="preserve"> </w:t>
      </w:r>
      <w:r w:rsidRPr="001E0848">
        <w:rPr>
          <w:color w:val="000000"/>
          <w:shd w:val="clear" w:color="auto" w:fill="FFFFFF"/>
        </w:rPr>
        <w:t xml:space="preserve">Art. 22 da </w:t>
      </w:r>
      <w:r>
        <w:rPr>
          <w:color w:val="000000"/>
        </w:rPr>
        <w:t>Lei 8.935/1</w:t>
      </w:r>
      <w:r w:rsidRPr="001E0848">
        <w:rPr>
          <w:color w:val="000000"/>
        </w:rPr>
        <w:t>994</w:t>
      </w:r>
      <w:r w:rsidRPr="001E0848">
        <w:rPr>
          <w:color w:val="000000"/>
          <w:shd w:val="clear" w:color="auto" w:fill="FFFFFF"/>
        </w:rPr>
        <w:t>: “Os notários e oficiais de registro responderão pelos danos que eles e seus prepostos causem a terceiros, na prática de atos próprios da serventia, assegurado aos primeiros direito de regresso no caso de dolo ou culpa dos prepostos.”</w:t>
      </w:r>
      <w:r>
        <w:rPr>
          <w:color w:val="000000"/>
          <w:shd w:val="clear" w:color="auto" w:fill="FFFFFF"/>
        </w:rPr>
        <w:t xml:space="preserve"> </w:t>
      </w:r>
      <w:r w:rsidRPr="001E0848">
        <w:rPr>
          <w:color w:val="000000"/>
        </w:rPr>
        <w:t xml:space="preserve">Art. 30 da </w:t>
      </w:r>
      <w:bookmarkStart w:id="11" w:name="OLE_LINK12"/>
      <w:bookmarkStart w:id="12" w:name="OLE_LINK13"/>
      <w:bookmarkStart w:id="13" w:name="OLE_LINK14"/>
      <w:r>
        <w:rPr>
          <w:color w:val="000000"/>
        </w:rPr>
        <w:t>mesma lei</w:t>
      </w:r>
      <w:r w:rsidRPr="001E0848">
        <w:rPr>
          <w:color w:val="000000"/>
        </w:rPr>
        <w:t xml:space="preserve">: </w:t>
      </w:r>
      <w:bookmarkEnd w:id="11"/>
      <w:bookmarkEnd w:id="12"/>
      <w:bookmarkEnd w:id="13"/>
      <w:r w:rsidRPr="001E0848">
        <w:rPr>
          <w:color w:val="000000"/>
        </w:rPr>
        <w:t>“São deveres dos notários e dos oficiais de registro: I - manter em ordem os livros, papéis e documentos de sua serventia, guardando-os em locais seguros;</w:t>
      </w:r>
      <w:proofErr w:type="gramStart"/>
      <w:r w:rsidRPr="001E0848">
        <w:rPr>
          <w:color w:val="000000"/>
        </w:rPr>
        <w:t>”</w:t>
      </w:r>
      <w:proofErr w:type="gramEnd"/>
    </w:p>
  </w:footnote>
  <w:footnote w:id="21">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r w:rsidRPr="001E0848">
        <w:rPr>
          <w:rFonts w:ascii="Times New Roman" w:hAnsi="Times New Roman" w:cs="Times New Roman"/>
          <w:color w:val="000000"/>
          <w:sz w:val="24"/>
          <w:szCs w:val="24"/>
          <w:shd w:val="clear" w:color="auto" w:fill="FFFFFF"/>
        </w:rPr>
        <w:t xml:space="preserve">Art. 25 da </w:t>
      </w:r>
      <w:r>
        <w:rPr>
          <w:rFonts w:ascii="Times New Roman" w:hAnsi="Times New Roman" w:cs="Times New Roman"/>
          <w:color w:val="000000"/>
          <w:sz w:val="24"/>
          <w:szCs w:val="24"/>
        </w:rPr>
        <w:t>Lei 8.935/1</w:t>
      </w:r>
      <w:r w:rsidRPr="001E0848">
        <w:rPr>
          <w:rFonts w:ascii="Times New Roman" w:hAnsi="Times New Roman" w:cs="Times New Roman"/>
          <w:color w:val="000000"/>
          <w:sz w:val="24"/>
          <w:szCs w:val="24"/>
        </w:rPr>
        <w:t>994: “</w:t>
      </w:r>
      <w:r w:rsidRPr="001E0848">
        <w:rPr>
          <w:rFonts w:ascii="Times New Roman" w:hAnsi="Times New Roman" w:cs="Times New Roman"/>
          <w:color w:val="000000"/>
          <w:sz w:val="24"/>
          <w:szCs w:val="24"/>
          <w:shd w:val="clear" w:color="auto" w:fill="FFFFFF"/>
        </w:rPr>
        <w:t>O exercício da atividade notarial e de registro é incompatível com o da advocacia, o da intermediação de seus serviços ou o de qualquer cargo, emprego ou função públicos, ainda que em comissão.</w:t>
      </w:r>
      <w:proofErr w:type="gramStart"/>
      <w:r w:rsidRPr="001E0848">
        <w:rPr>
          <w:rFonts w:ascii="Times New Roman" w:hAnsi="Times New Roman" w:cs="Times New Roman"/>
          <w:color w:val="000000"/>
          <w:sz w:val="24"/>
          <w:szCs w:val="24"/>
          <w:shd w:val="clear" w:color="auto" w:fill="FFFFFF"/>
        </w:rPr>
        <w:t>”</w:t>
      </w:r>
      <w:proofErr w:type="gramEnd"/>
    </w:p>
  </w:footnote>
  <w:footnote w:id="22">
    <w:p w:rsidR="00D66D78" w:rsidRPr="001E0848" w:rsidRDefault="00D66D78" w:rsidP="00D66D78">
      <w:pPr>
        <w:pStyle w:val="NormalWeb"/>
        <w:shd w:val="clear" w:color="auto" w:fill="FFFFFF"/>
        <w:jc w:val="both"/>
        <w:rPr>
          <w:color w:val="000000"/>
        </w:rPr>
      </w:pPr>
      <w:r w:rsidRPr="001E0848">
        <w:rPr>
          <w:rStyle w:val="Refdenotaderodap"/>
        </w:rPr>
        <w:footnoteRef/>
      </w:r>
      <w:r w:rsidRPr="001E0848">
        <w:t xml:space="preserve"> </w:t>
      </w:r>
      <w:r w:rsidRPr="001E0848">
        <w:rPr>
          <w:color w:val="000000"/>
        </w:rPr>
        <w:t>Art. 30. São deveres dos notários e dos oficiais de registro: “II - atender as partes com eficiência, urbanidade e presteza;</w:t>
      </w:r>
      <w:proofErr w:type="gramStart"/>
      <w:r w:rsidRPr="001E0848">
        <w:rPr>
          <w:color w:val="000000"/>
        </w:rPr>
        <w:t>”</w:t>
      </w:r>
      <w:proofErr w:type="gramEnd"/>
    </w:p>
  </w:footnote>
  <w:footnote w:id="23">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eastAsia="Times New Roman" w:hAnsi="Times New Roman" w:cs="Times New Roman"/>
          <w:color w:val="000000"/>
          <w:sz w:val="24"/>
          <w:szCs w:val="24"/>
          <w:lang w:eastAsia="pt-BR"/>
        </w:rPr>
        <w:t xml:space="preserve"> Nota do autor: quando as ordenações diziam em todo contrato em que alguma parte obrigue-se a fazer ou dar alguma coisa, estariam dizendo em todo e qualquer contrato?</w:t>
      </w:r>
    </w:p>
  </w:footnote>
  <w:footnote w:id="24">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Cf. Itens 35 e 36 das do Capítulo XIV das Normas de Serviço da Corregedoria Geral de Justiça do Estado de São Paulo: “35. Ao expedir certidões ou traslados, o notário e o registrador darão a sua fé pública do que constar ou não dos livros ou papéis a seu cargo, consignando o número e a página do livro onde se encontra o assento. 36. Os notários e registradores lavrarão certidões do que lhes for requerido e fornecerão às partes as informações solicitadas, salvo disposição legal ou normativa expressa em sentido contrário.</w:t>
      </w:r>
      <w:proofErr w:type="gramStart"/>
      <w:r w:rsidRPr="001E0848">
        <w:rPr>
          <w:rFonts w:ascii="Times New Roman" w:hAnsi="Times New Roman" w:cs="Times New Roman"/>
          <w:sz w:val="24"/>
          <w:szCs w:val="24"/>
        </w:rPr>
        <w:t>”</w:t>
      </w:r>
      <w:proofErr w:type="gramEnd"/>
    </w:p>
  </w:footnote>
  <w:footnote w:id="25">
    <w:p w:rsidR="00D66D78" w:rsidRPr="001E0848" w:rsidRDefault="00D66D78" w:rsidP="00D66D78">
      <w:pPr>
        <w:pStyle w:val="NormalWeb"/>
        <w:jc w:val="both"/>
        <w:rPr>
          <w:color w:val="000000"/>
        </w:rPr>
      </w:pPr>
      <w:r w:rsidRPr="001E0848">
        <w:rPr>
          <w:rStyle w:val="Refdenotaderodap"/>
        </w:rPr>
        <w:footnoteRef/>
      </w:r>
      <w:r w:rsidRPr="001E0848">
        <w:t xml:space="preserve"> </w:t>
      </w:r>
      <w:r w:rsidRPr="001E0848">
        <w:rPr>
          <w:rStyle w:val="apple-converted-space"/>
          <w:color w:val="000000"/>
        </w:rPr>
        <w:t> </w:t>
      </w:r>
      <w:r w:rsidRPr="001E0848">
        <w:rPr>
          <w:color w:val="000000"/>
        </w:rPr>
        <w:t>Art. 127. No Registro de Títulos e Documentos será feita a transcrição:</w:t>
      </w:r>
      <w:r w:rsidRPr="001E0848">
        <w:rPr>
          <w:rStyle w:val="apple-converted-space"/>
          <w:color w:val="000000"/>
        </w:rPr>
        <w:t xml:space="preserve"> (...) </w:t>
      </w:r>
      <w:r w:rsidRPr="001E0848">
        <w:rPr>
          <w:color w:val="000000"/>
        </w:rPr>
        <w:t>VII - facultativo, de quaisquer documentos, para sua conservação.</w:t>
      </w:r>
    </w:p>
  </w:footnote>
  <w:footnote w:id="26">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51.2. A duplicação de documentos far-se-á pelos métodos hoje à disposição dos Srs. Tabeliães e das partes, </w:t>
      </w:r>
      <w:r w:rsidRPr="001E0848">
        <w:rPr>
          <w:rFonts w:ascii="Times New Roman" w:hAnsi="Times New Roman" w:cs="Times New Roman"/>
          <w:b/>
          <w:sz w:val="24"/>
          <w:szCs w:val="24"/>
        </w:rPr>
        <w:t>vedado o uso da pública-forma</w:t>
      </w:r>
      <w:r w:rsidRPr="001E0848">
        <w:rPr>
          <w:rFonts w:ascii="Times New Roman" w:hAnsi="Times New Roman" w:cs="Times New Roman"/>
          <w:sz w:val="24"/>
          <w:szCs w:val="24"/>
        </w:rPr>
        <w:t>.</w:t>
      </w:r>
    </w:p>
  </w:footnote>
  <w:footnote w:id="27">
    <w:p w:rsidR="00D66D78" w:rsidRPr="00721E04" w:rsidRDefault="00D66D78" w:rsidP="00D66D78">
      <w:pPr>
        <w:pStyle w:val="NormalWeb"/>
        <w:shd w:val="clear" w:color="auto" w:fill="FFFFFF"/>
        <w:jc w:val="both"/>
        <w:rPr>
          <w:color w:val="000000"/>
        </w:rPr>
      </w:pPr>
      <w:r w:rsidRPr="00721E04">
        <w:rPr>
          <w:rStyle w:val="Refdenotaderodap"/>
        </w:rPr>
        <w:footnoteRef/>
      </w:r>
      <w:r w:rsidRPr="00721E04">
        <w:t xml:space="preserve"> </w:t>
      </w:r>
      <w:r w:rsidRPr="00721E04">
        <w:rPr>
          <w:color w:val="000000"/>
        </w:rPr>
        <w:t> </w:t>
      </w:r>
      <w:bookmarkStart w:id="14" w:name="art31"/>
      <w:bookmarkEnd w:id="14"/>
      <w:r w:rsidRPr="00721E04">
        <w:rPr>
          <w:color w:val="000000"/>
        </w:rPr>
        <w:t>Art. 31. São infrações disciplinares que sujeitam os notários e os oficiais de registro às penalidades previstas nesta lei:</w:t>
      </w:r>
      <w:bookmarkStart w:id="15" w:name="art31i"/>
      <w:bookmarkEnd w:id="15"/>
      <w:r w:rsidRPr="00721E04">
        <w:rPr>
          <w:color w:val="000000"/>
        </w:rPr>
        <w:t xml:space="preserve"> I - a inobservância das prescrições legais ou normativas; II - a conduta atentatória às instituições notariais e de registro; III - a cobrança indevida ou excessiva de emolumentos, ainda que sob a alegação de urgência; IV - a violação do sigilo profissional; V - o descumprimento de quaisquer dos deveres descritos no art. 30.</w:t>
      </w:r>
    </w:p>
  </w:footnote>
  <w:footnote w:id="28">
    <w:p w:rsidR="00D66D78" w:rsidRPr="00721E04" w:rsidRDefault="00D66D78" w:rsidP="00D66D78">
      <w:pPr>
        <w:pStyle w:val="Textodenotaderodap"/>
        <w:jc w:val="both"/>
        <w:rPr>
          <w:rFonts w:ascii="Times New Roman" w:hAnsi="Times New Roman" w:cs="Times New Roman"/>
          <w:sz w:val="24"/>
          <w:szCs w:val="24"/>
        </w:rPr>
      </w:pPr>
      <w:r w:rsidRPr="00721E04">
        <w:rPr>
          <w:rStyle w:val="Refdenotaderodap"/>
          <w:rFonts w:ascii="Times New Roman" w:hAnsi="Times New Roman" w:cs="Times New Roman"/>
          <w:sz w:val="24"/>
          <w:szCs w:val="24"/>
        </w:rPr>
        <w:footnoteRef/>
      </w:r>
      <w:r w:rsidRPr="00721E04">
        <w:rPr>
          <w:rFonts w:ascii="Times New Roman" w:hAnsi="Times New Roman" w:cs="Times New Roman"/>
          <w:sz w:val="24"/>
          <w:szCs w:val="24"/>
        </w:rPr>
        <w:t xml:space="preserve"> “</w:t>
      </w:r>
      <w:proofErr w:type="gramStart"/>
      <w:r w:rsidRPr="00721E04">
        <w:rPr>
          <w:rFonts w:ascii="Times New Roman" w:hAnsi="Times New Roman" w:cs="Times New Roman"/>
          <w:sz w:val="24"/>
          <w:szCs w:val="24"/>
        </w:rPr>
        <w:t>3</w:t>
      </w:r>
      <w:proofErr w:type="gramEnd"/>
      <w:r w:rsidRPr="00721E04">
        <w:rPr>
          <w:rFonts w:ascii="Times New Roman" w:hAnsi="Times New Roman" w:cs="Times New Roman"/>
          <w:sz w:val="24"/>
          <w:szCs w:val="24"/>
        </w:rPr>
        <w:t xml:space="preserve"> Item. Que ele </w:t>
      </w:r>
      <w:proofErr w:type="spellStart"/>
      <w:r w:rsidRPr="00721E04">
        <w:rPr>
          <w:rFonts w:ascii="Times New Roman" w:hAnsi="Times New Roman" w:cs="Times New Roman"/>
          <w:sz w:val="24"/>
          <w:szCs w:val="24"/>
        </w:rPr>
        <w:t>tragua</w:t>
      </w:r>
      <w:proofErr w:type="spellEnd"/>
      <w:r w:rsidRPr="00721E04">
        <w:rPr>
          <w:rFonts w:ascii="Times New Roman" w:hAnsi="Times New Roman" w:cs="Times New Roman"/>
          <w:sz w:val="24"/>
          <w:szCs w:val="24"/>
        </w:rPr>
        <w:t xml:space="preserve"> continuadamente roupas farpadas, e </w:t>
      </w:r>
      <w:proofErr w:type="spellStart"/>
      <w:r w:rsidRPr="00721E04">
        <w:rPr>
          <w:rFonts w:ascii="Times New Roman" w:hAnsi="Times New Roman" w:cs="Times New Roman"/>
          <w:sz w:val="24"/>
          <w:szCs w:val="24"/>
        </w:rPr>
        <w:t>devisadas</w:t>
      </w:r>
      <w:proofErr w:type="spellEnd"/>
      <w:r w:rsidRPr="00721E04">
        <w:rPr>
          <w:rFonts w:ascii="Times New Roman" w:hAnsi="Times New Roman" w:cs="Times New Roman"/>
          <w:sz w:val="24"/>
          <w:szCs w:val="24"/>
        </w:rPr>
        <w:t xml:space="preserve"> de colores desvairadas com diferenças partidas bem </w:t>
      </w:r>
      <w:proofErr w:type="spellStart"/>
      <w:r w:rsidRPr="00721E04">
        <w:rPr>
          <w:rFonts w:ascii="Times New Roman" w:hAnsi="Times New Roman" w:cs="Times New Roman"/>
          <w:sz w:val="24"/>
          <w:szCs w:val="24"/>
        </w:rPr>
        <w:t>devisadas</w:t>
      </w:r>
      <w:proofErr w:type="spellEnd"/>
      <w:r w:rsidRPr="00721E04">
        <w:rPr>
          <w:rFonts w:ascii="Times New Roman" w:hAnsi="Times New Roman" w:cs="Times New Roman"/>
          <w:sz w:val="24"/>
          <w:szCs w:val="24"/>
        </w:rPr>
        <w:t xml:space="preserve">, sem nunca trazendo em nenhum tempo coroa aberta grande, nem pequena; e </w:t>
      </w:r>
      <w:proofErr w:type="spellStart"/>
      <w:r w:rsidRPr="00721E04">
        <w:rPr>
          <w:rFonts w:ascii="Times New Roman" w:hAnsi="Times New Roman" w:cs="Times New Roman"/>
          <w:sz w:val="24"/>
          <w:szCs w:val="24"/>
        </w:rPr>
        <w:t>nom</w:t>
      </w:r>
      <w:proofErr w:type="spellEnd"/>
      <w:r w:rsidRPr="00721E04">
        <w:rPr>
          <w:rFonts w:ascii="Times New Roman" w:hAnsi="Times New Roman" w:cs="Times New Roman"/>
          <w:sz w:val="24"/>
          <w:szCs w:val="24"/>
        </w:rPr>
        <w:t xml:space="preserve"> </w:t>
      </w:r>
      <w:proofErr w:type="spellStart"/>
      <w:r w:rsidRPr="00721E04">
        <w:rPr>
          <w:rFonts w:ascii="Times New Roman" w:hAnsi="Times New Roman" w:cs="Times New Roman"/>
          <w:sz w:val="24"/>
          <w:szCs w:val="24"/>
        </w:rPr>
        <w:t>comprindo</w:t>
      </w:r>
      <w:proofErr w:type="spellEnd"/>
      <w:r w:rsidRPr="00721E04">
        <w:rPr>
          <w:rFonts w:ascii="Times New Roman" w:hAnsi="Times New Roman" w:cs="Times New Roman"/>
          <w:sz w:val="24"/>
          <w:szCs w:val="24"/>
        </w:rPr>
        <w:t xml:space="preserve"> ele dito </w:t>
      </w:r>
      <w:proofErr w:type="spellStart"/>
      <w:r w:rsidRPr="00721E04">
        <w:rPr>
          <w:rFonts w:ascii="Times New Roman" w:hAnsi="Times New Roman" w:cs="Times New Roman"/>
          <w:sz w:val="24"/>
          <w:szCs w:val="24"/>
        </w:rPr>
        <w:t>Taballiam</w:t>
      </w:r>
      <w:proofErr w:type="spellEnd"/>
      <w:r w:rsidRPr="00721E04">
        <w:rPr>
          <w:rFonts w:ascii="Times New Roman" w:hAnsi="Times New Roman" w:cs="Times New Roman"/>
          <w:sz w:val="24"/>
          <w:szCs w:val="24"/>
        </w:rPr>
        <w:t xml:space="preserve"> </w:t>
      </w:r>
      <w:proofErr w:type="spellStart"/>
      <w:r w:rsidRPr="00721E04">
        <w:rPr>
          <w:rFonts w:ascii="Times New Roman" w:hAnsi="Times New Roman" w:cs="Times New Roman"/>
          <w:sz w:val="24"/>
          <w:szCs w:val="24"/>
        </w:rPr>
        <w:t>todalas</w:t>
      </w:r>
      <w:proofErr w:type="spellEnd"/>
      <w:r w:rsidRPr="00721E04">
        <w:rPr>
          <w:rFonts w:ascii="Times New Roman" w:hAnsi="Times New Roman" w:cs="Times New Roman"/>
          <w:sz w:val="24"/>
          <w:szCs w:val="24"/>
        </w:rPr>
        <w:t xml:space="preserve"> cousas, e cada </w:t>
      </w:r>
      <w:proofErr w:type="spellStart"/>
      <w:r w:rsidRPr="00721E04">
        <w:rPr>
          <w:rFonts w:ascii="Times New Roman" w:hAnsi="Times New Roman" w:cs="Times New Roman"/>
          <w:sz w:val="24"/>
          <w:szCs w:val="24"/>
        </w:rPr>
        <w:t>hua</w:t>
      </w:r>
      <w:proofErr w:type="spellEnd"/>
      <w:r w:rsidRPr="00721E04">
        <w:rPr>
          <w:rFonts w:ascii="Times New Roman" w:hAnsi="Times New Roman" w:cs="Times New Roman"/>
          <w:sz w:val="24"/>
          <w:szCs w:val="24"/>
        </w:rPr>
        <w:t xml:space="preserve"> delas perfeitamente em todo tempo, que logo per esse mesmo feito perca de todo o dito </w:t>
      </w:r>
      <w:proofErr w:type="spellStart"/>
      <w:r w:rsidRPr="00721E04">
        <w:rPr>
          <w:rFonts w:ascii="Times New Roman" w:hAnsi="Times New Roman" w:cs="Times New Roman"/>
          <w:sz w:val="24"/>
          <w:szCs w:val="24"/>
        </w:rPr>
        <w:t>Taballiado</w:t>
      </w:r>
      <w:proofErr w:type="spellEnd"/>
      <w:r w:rsidRPr="00721E04">
        <w:rPr>
          <w:rFonts w:ascii="Times New Roman" w:hAnsi="Times New Roman" w:cs="Times New Roman"/>
          <w:sz w:val="24"/>
          <w:szCs w:val="24"/>
        </w:rPr>
        <w:t xml:space="preserve">, sem sendo pera </w:t>
      </w:r>
      <w:proofErr w:type="spellStart"/>
      <w:r w:rsidRPr="00721E04">
        <w:rPr>
          <w:rFonts w:ascii="Times New Roman" w:hAnsi="Times New Roman" w:cs="Times New Roman"/>
          <w:sz w:val="24"/>
          <w:szCs w:val="24"/>
        </w:rPr>
        <w:t>ello</w:t>
      </w:r>
      <w:proofErr w:type="spellEnd"/>
      <w:r w:rsidRPr="00721E04">
        <w:rPr>
          <w:rFonts w:ascii="Times New Roman" w:hAnsi="Times New Roman" w:cs="Times New Roman"/>
          <w:sz w:val="24"/>
          <w:szCs w:val="24"/>
        </w:rPr>
        <w:t xml:space="preserve"> mais citado, nem chamado ... 4 Item. Quanto tange aos </w:t>
      </w:r>
      <w:proofErr w:type="spellStart"/>
      <w:r w:rsidRPr="00721E04">
        <w:rPr>
          <w:rFonts w:ascii="Times New Roman" w:hAnsi="Times New Roman" w:cs="Times New Roman"/>
          <w:sz w:val="24"/>
          <w:szCs w:val="24"/>
        </w:rPr>
        <w:t>Taballiaaes</w:t>
      </w:r>
      <w:proofErr w:type="spellEnd"/>
      <w:r w:rsidRPr="00721E04">
        <w:rPr>
          <w:rFonts w:ascii="Times New Roman" w:hAnsi="Times New Roman" w:cs="Times New Roman"/>
          <w:sz w:val="24"/>
          <w:szCs w:val="24"/>
        </w:rPr>
        <w:t xml:space="preserve">, que já agora som ... trazendo sempre as ditas roupas </w:t>
      </w:r>
      <w:proofErr w:type="spellStart"/>
      <w:r w:rsidRPr="00721E04">
        <w:rPr>
          <w:rFonts w:ascii="Times New Roman" w:hAnsi="Times New Roman" w:cs="Times New Roman"/>
          <w:sz w:val="24"/>
          <w:szCs w:val="24"/>
        </w:rPr>
        <w:t>leigaaes</w:t>
      </w:r>
      <w:proofErr w:type="spellEnd"/>
      <w:r w:rsidRPr="00721E04">
        <w:rPr>
          <w:rFonts w:ascii="Times New Roman" w:hAnsi="Times New Roman" w:cs="Times New Roman"/>
          <w:sz w:val="24"/>
          <w:szCs w:val="24"/>
        </w:rPr>
        <w:t xml:space="preserve">, e farpadas, e de colores </w:t>
      </w:r>
      <w:proofErr w:type="spellStart"/>
      <w:r w:rsidRPr="00721E04">
        <w:rPr>
          <w:rFonts w:ascii="Times New Roman" w:hAnsi="Times New Roman" w:cs="Times New Roman"/>
          <w:sz w:val="24"/>
          <w:szCs w:val="24"/>
        </w:rPr>
        <w:t>devisadas</w:t>
      </w:r>
      <w:proofErr w:type="spellEnd"/>
      <w:r w:rsidRPr="00721E04">
        <w:rPr>
          <w:rFonts w:ascii="Times New Roman" w:hAnsi="Times New Roman" w:cs="Times New Roman"/>
          <w:sz w:val="24"/>
          <w:szCs w:val="24"/>
        </w:rPr>
        <w:t xml:space="preserve"> sem trazendo nunca coroa, como dito </w:t>
      </w:r>
      <w:proofErr w:type="spellStart"/>
      <w:r w:rsidRPr="00721E04">
        <w:rPr>
          <w:rFonts w:ascii="Times New Roman" w:hAnsi="Times New Roman" w:cs="Times New Roman"/>
          <w:sz w:val="24"/>
          <w:szCs w:val="24"/>
        </w:rPr>
        <w:t>he</w:t>
      </w:r>
      <w:proofErr w:type="spellEnd"/>
      <w:r w:rsidRPr="00721E04">
        <w:rPr>
          <w:rFonts w:ascii="Times New Roman" w:hAnsi="Times New Roman" w:cs="Times New Roman"/>
          <w:sz w:val="24"/>
          <w:szCs w:val="24"/>
        </w:rPr>
        <w:t xml:space="preserve">, sob </w:t>
      </w:r>
      <w:proofErr w:type="spellStart"/>
      <w:r w:rsidRPr="00721E04">
        <w:rPr>
          <w:rFonts w:ascii="Times New Roman" w:hAnsi="Times New Roman" w:cs="Times New Roman"/>
          <w:sz w:val="24"/>
          <w:szCs w:val="24"/>
        </w:rPr>
        <w:t>aquella</w:t>
      </w:r>
      <w:proofErr w:type="spellEnd"/>
      <w:r w:rsidRPr="00721E04">
        <w:rPr>
          <w:rFonts w:ascii="Times New Roman" w:hAnsi="Times New Roman" w:cs="Times New Roman"/>
          <w:sz w:val="24"/>
          <w:szCs w:val="24"/>
        </w:rPr>
        <w:t xml:space="preserve"> pena ... 5 Item. ... que acontecendo que algum </w:t>
      </w:r>
      <w:proofErr w:type="spellStart"/>
      <w:r w:rsidRPr="00721E04">
        <w:rPr>
          <w:rFonts w:ascii="Times New Roman" w:hAnsi="Times New Roman" w:cs="Times New Roman"/>
          <w:sz w:val="24"/>
          <w:szCs w:val="24"/>
        </w:rPr>
        <w:t>Taballiaam</w:t>
      </w:r>
      <w:proofErr w:type="spellEnd"/>
      <w:r w:rsidRPr="00721E04">
        <w:rPr>
          <w:rFonts w:ascii="Times New Roman" w:hAnsi="Times New Roman" w:cs="Times New Roman"/>
          <w:sz w:val="24"/>
          <w:szCs w:val="24"/>
        </w:rPr>
        <w:t xml:space="preserve"> queira trazer doo por algum seu </w:t>
      </w:r>
      <w:proofErr w:type="spellStart"/>
      <w:r w:rsidRPr="00721E04">
        <w:rPr>
          <w:rFonts w:ascii="Times New Roman" w:hAnsi="Times New Roman" w:cs="Times New Roman"/>
          <w:sz w:val="24"/>
          <w:szCs w:val="24"/>
        </w:rPr>
        <w:t>parenre</w:t>
      </w:r>
      <w:proofErr w:type="spellEnd"/>
      <w:r w:rsidRPr="00721E04">
        <w:rPr>
          <w:rFonts w:ascii="Times New Roman" w:hAnsi="Times New Roman" w:cs="Times New Roman"/>
          <w:sz w:val="24"/>
          <w:szCs w:val="24"/>
        </w:rPr>
        <w:t xml:space="preserve">, ou senhor, ou por outra qualquer pessoa, que </w:t>
      </w:r>
      <w:proofErr w:type="spellStart"/>
      <w:r w:rsidRPr="00721E04">
        <w:rPr>
          <w:rFonts w:ascii="Times New Roman" w:hAnsi="Times New Roman" w:cs="Times New Roman"/>
          <w:sz w:val="24"/>
          <w:szCs w:val="24"/>
        </w:rPr>
        <w:t>tragua</w:t>
      </w:r>
      <w:proofErr w:type="spellEnd"/>
      <w:r w:rsidRPr="00721E04">
        <w:rPr>
          <w:rFonts w:ascii="Times New Roman" w:hAnsi="Times New Roman" w:cs="Times New Roman"/>
          <w:sz w:val="24"/>
          <w:szCs w:val="24"/>
        </w:rPr>
        <w:t xml:space="preserve">, ou seja </w:t>
      </w:r>
      <w:proofErr w:type="spellStart"/>
      <w:r w:rsidRPr="00721E04">
        <w:rPr>
          <w:rFonts w:ascii="Times New Roman" w:hAnsi="Times New Roman" w:cs="Times New Roman"/>
          <w:sz w:val="24"/>
          <w:szCs w:val="24"/>
        </w:rPr>
        <w:t>theudo</w:t>
      </w:r>
      <w:proofErr w:type="spellEnd"/>
      <w:r w:rsidRPr="00721E04">
        <w:rPr>
          <w:rFonts w:ascii="Times New Roman" w:hAnsi="Times New Roman" w:cs="Times New Roman"/>
          <w:sz w:val="24"/>
          <w:szCs w:val="24"/>
        </w:rPr>
        <w:t xml:space="preserve"> a trazer essas roupas, que </w:t>
      </w:r>
      <w:proofErr w:type="spellStart"/>
      <w:r w:rsidRPr="00721E04">
        <w:rPr>
          <w:rFonts w:ascii="Times New Roman" w:hAnsi="Times New Roman" w:cs="Times New Roman"/>
          <w:sz w:val="24"/>
          <w:szCs w:val="24"/>
        </w:rPr>
        <w:t>assy</w:t>
      </w:r>
      <w:proofErr w:type="spellEnd"/>
      <w:r w:rsidRPr="00721E04">
        <w:rPr>
          <w:rFonts w:ascii="Times New Roman" w:hAnsi="Times New Roman" w:cs="Times New Roman"/>
          <w:sz w:val="24"/>
          <w:szCs w:val="24"/>
        </w:rPr>
        <w:t xml:space="preserve"> de doo </w:t>
      </w:r>
      <w:proofErr w:type="spellStart"/>
      <w:r w:rsidRPr="00721E04">
        <w:rPr>
          <w:rFonts w:ascii="Times New Roman" w:hAnsi="Times New Roman" w:cs="Times New Roman"/>
          <w:sz w:val="24"/>
          <w:szCs w:val="24"/>
        </w:rPr>
        <w:t>trouver</w:t>
      </w:r>
      <w:proofErr w:type="spellEnd"/>
      <w:r w:rsidRPr="00721E04">
        <w:rPr>
          <w:rFonts w:ascii="Times New Roman" w:hAnsi="Times New Roman" w:cs="Times New Roman"/>
          <w:sz w:val="24"/>
          <w:szCs w:val="24"/>
        </w:rPr>
        <w:t xml:space="preserve">, farpadas, como dito </w:t>
      </w:r>
      <w:proofErr w:type="spellStart"/>
      <w:r w:rsidRPr="00721E04">
        <w:rPr>
          <w:rFonts w:ascii="Times New Roman" w:hAnsi="Times New Roman" w:cs="Times New Roman"/>
          <w:sz w:val="24"/>
          <w:szCs w:val="24"/>
        </w:rPr>
        <w:t>he</w:t>
      </w:r>
      <w:proofErr w:type="spellEnd"/>
      <w:r w:rsidRPr="00721E04">
        <w:rPr>
          <w:rFonts w:ascii="Times New Roman" w:hAnsi="Times New Roman" w:cs="Times New Roman"/>
          <w:sz w:val="24"/>
          <w:szCs w:val="24"/>
        </w:rPr>
        <w:t xml:space="preserve">, ou </w:t>
      </w:r>
      <w:proofErr w:type="spellStart"/>
      <w:r w:rsidRPr="00721E04">
        <w:rPr>
          <w:rFonts w:ascii="Times New Roman" w:hAnsi="Times New Roman" w:cs="Times New Roman"/>
          <w:sz w:val="24"/>
          <w:szCs w:val="24"/>
        </w:rPr>
        <w:t>tragua</w:t>
      </w:r>
      <w:proofErr w:type="spellEnd"/>
      <w:r w:rsidRPr="00721E04">
        <w:rPr>
          <w:rFonts w:ascii="Times New Roman" w:hAnsi="Times New Roman" w:cs="Times New Roman"/>
          <w:sz w:val="24"/>
          <w:szCs w:val="24"/>
        </w:rPr>
        <w:t xml:space="preserve"> em cima das roupas, que ante do dito doo trazia, fita de burel, ou de linhas, ou de </w:t>
      </w:r>
      <w:proofErr w:type="spellStart"/>
      <w:r w:rsidRPr="00721E04">
        <w:rPr>
          <w:rFonts w:ascii="Times New Roman" w:hAnsi="Times New Roman" w:cs="Times New Roman"/>
          <w:sz w:val="24"/>
          <w:szCs w:val="24"/>
        </w:rPr>
        <w:t>laã</w:t>
      </w:r>
      <w:proofErr w:type="spellEnd"/>
      <w:r w:rsidRPr="00721E04">
        <w:rPr>
          <w:rFonts w:ascii="Times New Roman" w:hAnsi="Times New Roman" w:cs="Times New Roman"/>
          <w:sz w:val="24"/>
          <w:szCs w:val="24"/>
        </w:rPr>
        <w:t xml:space="preserve"> de semelhante maneira em tal guisa, que sempre ande em </w:t>
      </w:r>
      <w:proofErr w:type="spellStart"/>
      <w:r w:rsidRPr="00721E04">
        <w:rPr>
          <w:rFonts w:ascii="Times New Roman" w:hAnsi="Times New Roman" w:cs="Times New Roman"/>
          <w:sz w:val="24"/>
          <w:szCs w:val="24"/>
        </w:rPr>
        <w:t>avitos</w:t>
      </w:r>
      <w:proofErr w:type="spellEnd"/>
      <w:r w:rsidRPr="00721E04">
        <w:rPr>
          <w:rFonts w:ascii="Times New Roman" w:hAnsi="Times New Roman" w:cs="Times New Roman"/>
          <w:sz w:val="24"/>
          <w:szCs w:val="24"/>
        </w:rPr>
        <w:t xml:space="preserve"> </w:t>
      </w:r>
      <w:proofErr w:type="spellStart"/>
      <w:r w:rsidRPr="00721E04">
        <w:rPr>
          <w:rFonts w:ascii="Times New Roman" w:hAnsi="Times New Roman" w:cs="Times New Roman"/>
          <w:sz w:val="24"/>
          <w:szCs w:val="24"/>
        </w:rPr>
        <w:t>leigaaes</w:t>
      </w:r>
      <w:proofErr w:type="spellEnd"/>
      <w:r w:rsidRPr="00721E04">
        <w:rPr>
          <w:rFonts w:ascii="Times New Roman" w:hAnsi="Times New Roman" w:cs="Times New Roman"/>
          <w:sz w:val="24"/>
          <w:szCs w:val="24"/>
        </w:rPr>
        <w:t xml:space="preserve">, e em todo seculares, porque tal </w:t>
      </w:r>
      <w:proofErr w:type="spellStart"/>
      <w:r w:rsidRPr="00721E04">
        <w:rPr>
          <w:rFonts w:ascii="Times New Roman" w:hAnsi="Times New Roman" w:cs="Times New Roman"/>
          <w:sz w:val="24"/>
          <w:szCs w:val="24"/>
        </w:rPr>
        <w:t>he</w:t>
      </w:r>
      <w:proofErr w:type="spellEnd"/>
      <w:r w:rsidRPr="00721E04">
        <w:rPr>
          <w:rFonts w:ascii="Times New Roman" w:hAnsi="Times New Roman" w:cs="Times New Roman"/>
          <w:sz w:val="24"/>
          <w:szCs w:val="24"/>
        </w:rPr>
        <w:t xml:space="preserve"> a </w:t>
      </w:r>
      <w:proofErr w:type="spellStart"/>
      <w:r w:rsidRPr="00721E04">
        <w:rPr>
          <w:rFonts w:ascii="Times New Roman" w:hAnsi="Times New Roman" w:cs="Times New Roman"/>
          <w:sz w:val="24"/>
          <w:szCs w:val="24"/>
        </w:rPr>
        <w:t>teençom</w:t>
      </w:r>
      <w:proofErr w:type="spellEnd"/>
      <w:r w:rsidRPr="00721E04">
        <w:rPr>
          <w:rFonts w:ascii="Times New Roman" w:hAnsi="Times New Roman" w:cs="Times New Roman"/>
          <w:sz w:val="24"/>
          <w:szCs w:val="24"/>
        </w:rPr>
        <w:t xml:space="preserve"> do dito Senhor.</w:t>
      </w:r>
      <w:r>
        <w:rPr>
          <w:rFonts w:ascii="Times New Roman" w:hAnsi="Times New Roman" w:cs="Times New Roman"/>
          <w:sz w:val="24"/>
          <w:szCs w:val="24"/>
        </w:rPr>
        <w:t>”</w:t>
      </w:r>
    </w:p>
  </w:footnote>
  <w:footnote w:id="29">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r w:rsidRPr="001E0848">
        <w:rPr>
          <w:rFonts w:ascii="Times New Roman" w:eastAsia="Times New Roman" w:hAnsi="Times New Roman" w:cs="Times New Roman"/>
          <w:color w:val="000000"/>
          <w:sz w:val="24"/>
          <w:szCs w:val="24"/>
          <w:lang w:eastAsia="pt-BR"/>
        </w:rPr>
        <w:t xml:space="preserve">“Os </w:t>
      </w:r>
      <w:proofErr w:type="spellStart"/>
      <w:r w:rsidRPr="001E0848">
        <w:rPr>
          <w:rFonts w:ascii="Times New Roman" w:eastAsia="Times New Roman" w:hAnsi="Times New Roman" w:cs="Times New Roman"/>
          <w:color w:val="000000"/>
          <w:sz w:val="24"/>
          <w:szCs w:val="24"/>
          <w:lang w:eastAsia="pt-BR"/>
        </w:rPr>
        <w:t>têrmos</w:t>
      </w:r>
      <w:proofErr w:type="spellEnd"/>
      <w:r w:rsidRPr="001E0848">
        <w:rPr>
          <w:rFonts w:ascii="Times New Roman" w:eastAsia="Times New Roman" w:hAnsi="Times New Roman" w:cs="Times New Roman"/>
          <w:color w:val="000000"/>
          <w:sz w:val="24"/>
          <w:szCs w:val="24"/>
          <w:lang w:eastAsia="pt-BR"/>
        </w:rPr>
        <w:t xml:space="preserve">, ajustes ou contratos relativos a imóveis da União, serão lavrados na repartição local ao S. P. U. e terão, para qualquer efeito, </w:t>
      </w:r>
      <w:proofErr w:type="spellStart"/>
      <w:r w:rsidRPr="001E0848">
        <w:rPr>
          <w:rFonts w:ascii="Times New Roman" w:eastAsia="Times New Roman" w:hAnsi="Times New Roman" w:cs="Times New Roman"/>
          <w:color w:val="000000"/>
          <w:sz w:val="24"/>
          <w:szCs w:val="24"/>
          <w:lang w:eastAsia="pt-BR"/>
        </w:rPr>
        <w:t>fôrça</w:t>
      </w:r>
      <w:proofErr w:type="spellEnd"/>
      <w:r w:rsidRPr="001E0848">
        <w:rPr>
          <w:rFonts w:ascii="Times New Roman" w:eastAsia="Times New Roman" w:hAnsi="Times New Roman" w:cs="Times New Roman"/>
          <w:color w:val="000000"/>
          <w:sz w:val="24"/>
          <w:szCs w:val="24"/>
          <w:lang w:eastAsia="pt-BR"/>
        </w:rPr>
        <w:t xml:space="preserve"> de escritura pública. sendo isentos de publicação, para fins de seu registro pelo Tribunal de Contas.”</w:t>
      </w:r>
    </w:p>
  </w:footnote>
  <w:footnote w:id="30">
    <w:p w:rsidR="00D66D78" w:rsidRPr="001E0848" w:rsidRDefault="00D66D78" w:rsidP="00D66D78">
      <w:pPr>
        <w:pStyle w:val="NormalWeb"/>
        <w:shd w:val="clear" w:color="auto" w:fill="FFFFFF"/>
        <w:jc w:val="both"/>
        <w:rPr>
          <w:color w:val="000000"/>
        </w:rPr>
      </w:pPr>
      <w:r w:rsidRPr="001E0848">
        <w:rPr>
          <w:rStyle w:val="Refdenotaderodap"/>
        </w:rPr>
        <w:footnoteRef/>
      </w:r>
      <w:r w:rsidRPr="001E0848">
        <w:t xml:space="preserve"> </w:t>
      </w:r>
      <w:r w:rsidRPr="001E0848">
        <w:rPr>
          <w:color w:val="000000"/>
        </w:rPr>
        <w:t>Art. 215, § 3</w:t>
      </w:r>
      <w:r w:rsidRPr="001E0848">
        <w:rPr>
          <w:color w:val="000000"/>
          <w:u w:val="single"/>
          <w:vertAlign w:val="superscript"/>
        </w:rPr>
        <w:t>o</w:t>
      </w:r>
      <w:r w:rsidRPr="001E0848">
        <w:rPr>
          <w:rStyle w:val="apple-converted-space"/>
          <w:color w:val="000000"/>
        </w:rPr>
        <w:t>: “</w:t>
      </w:r>
      <w:r w:rsidRPr="001E0848">
        <w:rPr>
          <w:color w:val="000000"/>
        </w:rPr>
        <w:t>A escritura será redigida na língua nacional.</w:t>
      </w:r>
      <w:proofErr w:type="gramStart"/>
      <w:r w:rsidRPr="001E0848">
        <w:rPr>
          <w:color w:val="000000"/>
        </w:rPr>
        <w:t>”</w:t>
      </w:r>
      <w:proofErr w:type="gramEnd"/>
    </w:p>
  </w:footnote>
  <w:footnote w:id="31">
    <w:p w:rsidR="00D66D78" w:rsidRPr="001E0848" w:rsidRDefault="00D66D78" w:rsidP="00D66D78">
      <w:pPr>
        <w:pStyle w:val="NormalWeb"/>
        <w:shd w:val="clear" w:color="auto" w:fill="FFFFFF"/>
        <w:jc w:val="both"/>
      </w:pPr>
      <w:r w:rsidRPr="001E0848">
        <w:rPr>
          <w:rStyle w:val="Refdenotaderodap"/>
        </w:rPr>
        <w:footnoteRef/>
      </w:r>
      <w:r w:rsidRPr="001E0848">
        <w:t xml:space="preserve"> O que como é cediço ainda é exigido pelo Código Civil: “</w:t>
      </w:r>
      <w:r w:rsidRPr="001E0848">
        <w:rPr>
          <w:color w:val="000000"/>
        </w:rPr>
        <w:t>Art. 1.647. Ressalvado o disposto no art. 1.648, nenhum dos cônjuges pode, sem autorização do outro, exceto no regime da separação absoluta: I - alienar ou gravar de ônus real os bens imóveis; II - pleitear, como autor ou réu, acerca desses bens ou direitos;</w:t>
      </w:r>
      <w:proofErr w:type="gramStart"/>
      <w:r w:rsidRPr="001E0848">
        <w:t>”</w:t>
      </w:r>
      <w:proofErr w:type="gramEnd"/>
    </w:p>
  </w:footnote>
  <w:footnote w:id="32">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r w:rsidRPr="001E0848">
        <w:rPr>
          <w:rFonts w:ascii="Times New Roman" w:eastAsia="Times New Roman" w:hAnsi="Times New Roman" w:cs="Times New Roman"/>
          <w:color w:val="000000"/>
          <w:sz w:val="24"/>
          <w:szCs w:val="24"/>
          <w:lang w:eastAsia="pt-BR"/>
        </w:rPr>
        <w:t xml:space="preserve">“São nulas as convenções de pagamento em ouro ou em moeda estrangeira, bem como para compensar a diferença entre o valor desta e o da </w:t>
      </w:r>
      <w:proofErr w:type="gramStart"/>
      <w:r w:rsidRPr="001E0848">
        <w:rPr>
          <w:rFonts w:ascii="Times New Roman" w:eastAsia="Times New Roman" w:hAnsi="Times New Roman" w:cs="Times New Roman"/>
          <w:color w:val="000000"/>
          <w:sz w:val="24"/>
          <w:szCs w:val="24"/>
          <w:lang w:eastAsia="pt-BR"/>
        </w:rPr>
        <w:t>moeda nacional, excetuados</w:t>
      </w:r>
      <w:proofErr w:type="gramEnd"/>
      <w:r w:rsidRPr="001E0848">
        <w:rPr>
          <w:rFonts w:ascii="Times New Roman" w:eastAsia="Times New Roman" w:hAnsi="Times New Roman" w:cs="Times New Roman"/>
          <w:color w:val="000000"/>
          <w:sz w:val="24"/>
          <w:szCs w:val="24"/>
          <w:lang w:eastAsia="pt-BR"/>
        </w:rPr>
        <w:t xml:space="preserve"> os casos previstos na legislação especial.”</w:t>
      </w:r>
    </w:p>
  </w:footnote>
  <w:footnote w:id="33">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Art. 1.088 do Código Civil de 1</w:t>
      </w:r>
      <w:r w:rsidRPr="001E0848">
        <w:rPr>
          <w:rFonts w:ascii="Times New Roman" w:hAnsi="Times New Roman" w:cs="Times New Roman"/>
          <w:color w:val="000000"/>
          <w:sz w:val="24"/>
          <w:szCs w:val="24"/>
          <w:shd w:val="clear" w:color="auto" w:fill="FFFFFF"/>
        </w:rPr>
        <w:t xml:space="preserve">916: Quando o instrumento público for exigido como prova do contrato, qualquer </w:t>
      </w:r>
      <w:proofErr w:type="gramStart"/>
      <w:r w:rsidRPr="001E0848">
        <w:rPr>
          <w:rFonts w:ascii="Times New Roman" w:hAnsi="Times New Roman" w:cs="Times New Roman"/>
          <w:color w:val="000000"/>
          <w:sz w:val="24"/>
          <w:szCs w:val="24"/>
          <w:shd w:val="clear" w:color="auto" w:fill="FFFFFF"/>
        </w:rPr>
        <w:t>da partes</w:t>
      </w:r>
      <w:proofErr w:type="gramEnd"/>
      <w:r w:rsidRPr="001E0848">
        <w:rPr>
          <w:rFonts w:ascii="Times New Roman" w:hAnsi="Times New Roman" w:cs="Times New Roman"/>
          <w:color w:val="000000"/>
          <w:sz w:val="24"/>
          <w:szCs w:val="24"/>
          <w:shd w:val="clear" w:color="auto" w:fill="FFFFFF"/>
        </w:rPr>
        <w:t xml:space="preserve"> pode arrepender-se, antes de o assinar, ressarcindo à outra as perdas e danos resultantes do arrependimento, sem prejuízo do estatuído nos </w:t>
      </w:r>
      <w:proofErr w:type="spellStart"/>
      <w:r w:rsidRPr="001E0848">
        <w:rPr>
          <w:rFonts w:ascii="Times New Roman" w:hAnsi="Times New Roman" w:cs="Times New Roman"/>
          <w:color w:val="000000"/>
          <w:sz w:val="24"/>
          <w:szCs w:val="24"/>
          <w:shd w:val="clear" w:color="auto" w:fill="FFFFFF"/>
        </w:rPr>
        <w:t>arts</w:t>
      </w:r>
      <w:proofErr w:type="spellEnd"/>
      <w:r w:rsidRPr="001E0848">
        <w:rPr>
          <w:rFonts w:ascii="Times New Roman" w:hAnsi="Times New Roman" w:cs="Times New Roman"/>
          <w:color w:val="000000"/>
          <w:sz w:val="24"/>
          <w:szCs w:val="24"/>
          <w:shd w:val="clear" w:color="auto" w:fill="FFFFFF"/>
        </w:rPr>
        <w:t>. 1.095 a 1.097.</w:t>
      </w:r>
    </w:p>
  </w:footnote>
  <w:footnote w:id="34">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r w:rsidRPr="001E0848">
        <w:rPr>
          <w:rFonts w:ascii="Times New Roman" w:hAnsi="Times New Roman" w:cs="Times New Roman"/>
          <w:color w:val="000000"/>
          <w:sz w:val="24"/>
          <w:szCs w:val="24"/>
          <w:shd w:val="clear" w:color="auto" w:fill="FFFFFF"/>
        </w:rPr>
        <w:t>Art. 109. No negócio jurídico celebrado com a cláusula de não valer sem instrumento público, este é da substância do ato.</w:t>
      </w:r>
    </w:p>
  </w:footnote>
  <w:footnote w:id="35">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proofErr w:type="gramStart"/>
      <w:r w:rsidRPr="001E0848">
        <w:rPr>
          <w:rFonts w:ascii="Times New Roman" w:eastAsia="Times New Roman" w:hAnsi="Times New Roman" w:cs="Times New Roman"/>
          <w:color w:val="000000"/>
          <w:sz w:val="24"/>
          <w:szCs w:val="24"/>
          <w:lang w:eastAsia="pt-BR"/>
        </w:rPr>
        <w:t>artigo</w:t>
      </w:r>
      <w:proofErr w:type="gramEnd"/>
      <w:r w:rsidRPr="001E0848">
        <w:rPr>
          <w:rFonts w:ascii="Times New Roman" w:eastAsia="Times New Roman" w:hAnsi="Times New Roman" w:cs="Times New Roman"/>
          <w:color w:val="000000"/>
          <w:sz w:val="24"/>
          <w:szCs w:val="24"/>
          <w:lang w:eastAsia="pt-BR"/>
        </w:rPr>
        <w:t xml:space="preserve"> 1.750. Os imóveis pertencentes aos menores </w:t>
      </w:r>
      <w:proofErr w:type="gramStart"/>
      <w:r w:rsidRPr="001E0848">
        <w:rPr>
          <w:rFonts w:ascii="Times New Roman" w:eastAsia="Times New Roman" w:hAnsi="Times New Roman" w:cs="Times New Roman"/>
          <w:color w:val="000000"/>
          <w:sz w:val="24"/>
          <w:szCs w:val="24"/>
          <w:lang w:eastAsia="pt-BR"/>
        </w:rPr>
        <w:t>sob tutela</w:t>
      </w:r>
      <w:proofErr w:type="gramEnd"/>
      <w:r w:rsidRPr="001E0848">
        <w:rPr>
          <w:rFonts w:ascii="Times New Roman" w:eastAsia="Times New Roman" w:hAnsi="Times New Roman" w:cs="Times New Roman"/>
          <w:color w:val="000000"/>
          <w:sz w:val="24"/>
          <w:szCs w:val="24"/>
          <w:lang w:eastAsia="pt-BR"/>
        </w:rPr>
        <w:t xml:space="preserve"> somente podem ser vendidos quando houver manifesta vantagem, mediante prévia avaliação judicial e aprovação do juiz.</w:t>
      </w:r>
    </w:p>
  </w:footnote>
  <w:footnote w:id="36">
    <w:p w:rsidR="00D66D78" w:rsidRPr="001E0848" w:rsidRDefault="00D66D78" w:rsidP="00D66D78">
      <w:pPr>
        <w:pStyle w:val="Textodenotaderodap"/>
        <w:jc w:val="both"/>
        <w:rPr>
          <w:rFonts w:ascii="Times New Roman" w:hAnsi="Times New Roman" w:cs="Times New Roman"/>
          <w:sz w:val="24"/>
          <w:szCs w:val="24"/>
        </w:rPr>
      </w:pPr>
      <w:r w:rsidRPr="001E0848">
        <w:rPr>
          <w:rStyle w:val="Refdenotaderodap"/>
          <w:rFonts w:ascii="Times New Roman" w:hAnsi="Times New Roman" w:cs="Times New Roman"/>
          <w:sz w:val="24"/>
          <w:szCs w:val="24"/>
        </w:rPr>
        <w:footnoteRef/>
      </w:r>
      <w:r w:rsidRPr="001E0848">
        <w:rPr>
          <w:rFonts w:ascii="Times New Roman" w:hAnsi="Times New Roman" w:cs="Times New Roman"/>
          <w:sz w:val="24"/>
          <w:szCs w:val="24"/>
        </w:rPr>
        <w:t xml:space="preserve"> </w:t>
      </w:r>
      <w:r w:rsidRPr="001E0848">
        <w:rPr>
          <w:rFonts w:ascii="Times New Roman" w:eastAsia="Times New Roman" w:hAnsi="Times New Roman" w:cs="Times New Roman"/>
          <w:color w:val="000000"/>
          <w:sz w:val="24"/>
          <w:szCs w:val="24"/>
          <w:lang w:eastAsia="pt-BR"/>
        </w:rPr>
        <w:t>§ 2</w:t>
      </w:r>
      <w:r w:rsidRPr="001E0848">
        <w:rPr>
          <w:rFonts w:ascii="Times New Roman" w:eastAsia="Times New Roman" w:hAnsi="Times New Roman" w:cs="Times New Roman"/>
          <w:color w:val="000000"/>
          <w:sz w:val="24"/>
          <w:szCs w:val="24"/>
          <w:u w:val="single"/>
          <w:vertAlign w:val="superscript"/>
          <w:lang w:eastAsia="pt-BR"/>
        </w:rPr>
        <w:t>o</w:t>
      </w:r>
      <w:r w:rsidRPr="001E0848">
        <w:rPr>
          <w:rFonts w:ascii="Times New Roman" w:eastAsia="Times New Roman" w:hAnsi="Times New Roman" w:cs="Times New Roman"/>
          <w:color w:val="000000"/>
          <w:sz w:val="24"/>
          <w:szCs w:val="24"/>
          <w:lang w:eastAsia="pt-BR"/>
        </w:rPr>
        <w:t> O fato deixa de ser punível se, antes da sentença no processo em que ocorreu o ilícito, o agente se retrata ou declara a verdade.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2C"/>
    <w:rsid w:val="00055ED6"/>
    <w:rsid w:val="000E0759"/>
    <w:rsid w:val="001016BA"/>
    <w:rsid w:val="00131058"/>
    <w:rsid w:val="00171DBA"/>
    <w:rsid w:val="001752D8"/>
    <w:rsid w:val="001E0848"/>
    <w:rsid w:val="00266A2C"/>
    <w:rsid w:val="00271F8B"/>
    <w:rsid w:val="00297B89"/>
    <w:rsid w:val="002D426D"/>
    <w:rsid w:val="002E5F5D"/>
    <w:rsid w:val="00391B1C"/>
    <w:rsid w:val="003D0D71"/>
    <w:rsid w:val="00523561"/>
    <w:rsid w:val="006B3F70"/>
    <w:rsid w:val="00700738"/>
    <w:rsid w:val="00716DB6"/>
    <w:rsid w:val="007C3756"/>
    <w:rsid w:val="007E02C1"/>
    <w:rsid w:val="00860850"/>
    <w:rsid w:val="00885FA7"/>
    <w:rsid w:val="008C3CA5"/>
    <w:rsid w:val="00905D63"/>
    <w:rsid w:val="0094188E"/>
    <w:rsid w:val="00981096"/>
    <w:rsid w:val="00A72A85"/>
    <w:rsid w:val="00AD532E"/>
    <w:rsid w:val="00B57A0C"/>
    <w:rsid w:val="00BA0FB5"/>
    <w:rsid w:val="00BB40F0"/>
    <w:rsid w:val="00C528E1"/>
    <w:rsid w:val="00C66B2A"/>
    <w:rsid w:val="00CB322D"/>
    <w:rsid w:val="00D128E2"/>
    <w:rsid w:val="00D66D78"/>
    <w:rsid w:val="00DC42BC"/>
    <w:rsid w:val="00ED608B"/>
    <w:rsid w:val="00EE45B7"/>
    <w:rsid w:val="00F06A71"/>
    <w:rsid w:val="00F746B3"/>
    <w:rsid w:val="00FC21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78"/>
  </w:style>
  <w:style w:type="paragraph" w:styleId="Ttulo4">
    <w:name w:val="heading 4"/>
    <w:basedOn w:val="Normal"/>
    <w:link w:val="Ttulo4Char"/>
    <w:uiPriority w:val="9"/>
    <w:qFormat/>
    <w:rsid w:val="00885FA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66A2C"/>
    <w:rPr>
      <w:color w:val="0000FF"/>
      <w:u w:val="single"/>
    </w:rPr>
  </w:style>
  <w:style w:type="paragraph" w:styleId="Textodenotaderodap">
    <w:name w:val="footnote text"/>
    <w:basedOn w:val="Normal"/>
    <w:link w:val="TextodenotaderodapChar"/>
    <w:uiPriority w:val="99"/>
    <w:semiHidden/>
    <w:unhideWhenUsed/>
    <w:rsid w:val="00885FA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5FA7"/>
    <w:rPr>
      <w:sz w:val="20"/>
      <w:szCs w:val="20"/>
    </w:rPr>
  </w:style>
  <w:style w:type="character" w:styleId="Refdenotaderodap">
    <w:name w:val="footnote reference"/>
    <w:basedOn w:val="Fontepargpadro"/>
    <w:uiPriority w:val="99"/>
    <w:semiHidden/>
    <w:unhideWhenUsed/>
    <w:rsid w:val="00885FA7"/>
    <w:rPr>
      <w:vertAlign w:val="superscript"/>
    </w:rPr>
  </w:style>
  <w:style w:type="character" w:customStyle="1" w:styleId="Ttulo4Char">
    <w:name w:val="Título 4 Char"/>
    <w:basedOn w:val="Fontepargpadro"/>
    <w:link w:val="Ttulo4"/>
    <w:uiPriority w:val="9"/>
    <w:rsid w:val="00885FA7"/>
    <w:rPr>
      <w:rFonts w:ascii="Times New Roman" w:eastAsia="Times New Roman" w:hAnsi="Times New Roman" w:cs="Times New Roman"/>
      <w:b/>
      <w:bCs/>
      <w:sz w:val="24"/>
      <w:szCs w:val="24"/>
      <w:lang w:eastAsia="pt-BR"/>
    </w:rPr>
  </w:style>
  <w:style w:type="character" w:customStyle="1" w:styleId="apple-converted-space">
    <w:name w:val="apple-converted-space"/>
    <w:basedOn w:val="Fontepargpadro"/>
    <w:rsid w:val="00885FA7"/>
  </w:style>
  <w:style w:type="character" w:styleId="Forte">
    <w:name w:val="Strong"/>
    <w:basedOn w:val="Fontepargpadro"/>
    <w:uiPriority w:val="22"/>
    <w:qFormat/>
    <w:rsid w:val="00885FA7"/>
    <w:rPr>
      <w:b/>
      <w:bCs/>
    </w:rPr>
  </w:style>
  <w:style w:type="paragraph" w:styleId="NormalWeb">
    <w:name w:val="Normal (Web)"/>
    <w:basedOn w:val="Normal"/>
    <w:uiPriority w:val="99"/>
    <w:unhideWhenUsed/>
    <w:rsid w:val="00885F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B3F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78"/>
  </w:style>
  <w:style w:type="paragraph" w:styleId="Ttulo4">
    <w:name w:val="heading 4"/>
    <w:basedOn w:val="Normal"/>
    <w:link w:val="Ttulo4Char"/>
    <w:uiPriority w:val="9"/>
    <w:qFormat/>
    <w:rsid w:val="00885FA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66A2C"/>
    <w:rPr>
      <w:color w:val="0000FF"/>
      <w:u w:val="single"/>
    </w:rPr>
  </w:style>
  <w:style w:type="paragraph" w:styleId="Textodenotaderodap">
    <w:name w:val="footnote text"/>
    <w:basedOn w:val="Normal"/>
    <w:link w:val="TextodenotaderodapChar"/>
    <w:uiPriority w:val="99"/>
    <w:semiHidden/>
    <w:unhideWhenUsed/>
    <w:rsid w:val="00885FA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5FA7"/>
    <w:rPr>
      <w:sz w:val="20"/>
      <w:szCs w:val="20"/>
    </w:rPr>
  </w:style>
  <w:style w:type="character" w:styleId="Refdenotaderodap">
    <w:name w:val="footnote reference"/>
    <w:basedOn w:val="Fontepargpadro"/>
    <w:uiPriority w:val="99"/>
    <w:semiHidden/>
    <w:unhideWhenUsed/>
    <w:rsid w:val="00885FA7"/>
    <w:rPr>
      <w:vertAlign w:val="superscript"/>
    </w:rPr>
  </w:style>
  <w:style w:type="character" w:customStyle="1" w:styleId="Ttulo4Char">
    <w:name w:val="Título 4 Char"/>
    <w:basedOn w:val="Fontepargpadro"/>
    <w:link w:val="Ttulo4"/>
    <w:uiPriority w:val="9"/>
    <w:rsid w:val="00885FA7"/>
    <w:rPr>
      <w:rFonts w:ascii="Times New Roman" w:eastAsia="Times New Roman" w:hAnsi="Times New Roman" w:cs="Times New Roman"/>
      <w:b/>
      <w:bCs/>
      <w:sz w:val="24"/>
      <w:szCs w:val="24"/>
      <w:lang w:eastAsia="pt-BR"/>
    </w:rPr>
  </w:style>
  <w:style w:type="character" w:customStyle="1" w:styleId="apple-converted-space">
    <w:name w:val="apple-converted-space"/>
    <w:basedOn w:val="Fontepargpadro"/>
    <w:rsid w:val="00885FA7"/>
  </w:style>
  <w:style w:type="character" w:styleId="Forte">
    <w:name w:val="Strong"/>
    <w:basedOn w:val="Fontepargpadro"/>
    <w:uiPriority w:val="22"/>
    <w:qFormat/>
    <w:rsid w:val="00885FA7"/>
    <w:rPr>
      <w:b/>
      <w:bCs/>
    </w:rPr>
  </w:style>
  <w:style w:type="paragraph" w:styleId="NormalWeb">
    <w:name w:val="Normal (Web)"/>
    <w:basedOn w:val="Normal"/>
    <w:uiPriority w:val="99"/>
    <w:unhideWhenUsed/>
    <w:rsid w:val="00885F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B3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6458">
      <w:bodyDiv w:val="1"/>
      <w:marLeft w:val="0"/>
      <w:marRight w:val="0"/>
      <w:marTop w:val="0"/>
      <w:marBottom w:val="0"/>
      <w:divBdr>
        <w:top w:val="none" w:sz="0" w:space="0" w:color="auto"/>
        <w:left w:val="none" w:sz="0" w:space="0" w:color="auto"/>
        <w:bottom w:val="none" w:sz="0" w:space="0" w:color="auto"/>
        <w:right w:val="none" w:sz="0" w:space="0" w:color="auto"/>
      </w:divBdr>
    </w:div>
    <w:div w:id="244992527">
      <w:bodyDiv w:val="1"/>
      <w:marLeft w:val="0"/>
      <w:marRight w:val="0"/>
      <w:marTop w:val="0"/>
      <w:marBottom w:val="0"/>
      <w:divBdr>
        <w:top w:val="none" w:sz="0" w:space="0" w:color="auto"/>
        <w:left w:val="none" w:sz="0" w:space="0" w:color="auto"/>
        <w:bottom w:val="none" w:sz="0" w:space="0" w:color="auto"/>
        <w:right w:val="none" w:sz="0" w:space="0" w:color="auto"/>
      </w:divBdr>
    </w:div>
    <w:div w:id="480924771">
      <w:bodyDiv w:val="1"/>
      <w:marLeft w:val="0"/>
      <w:marRight w:val="0"/>
      <w:marTop w:val="0"/>
      <w:marBottom w:val="0"/>
      <w:divBdr>
        <w:top w:val="none" w:sz="0" w:space="0" w:color="auto"/>
        <w:left w:val="none" w:sz="0" w:space="0" w:color="auto"/>
        <w:bottom w:val="none" w:sz="0" w:space="0" w:color="auto"/>
        <w:right w:val="none" w:sz="0" w:space="0" w:color="auto"/>
      </w:divBdr>
    </w:div>
    <w:div w:id="766463055">
      <w:bodyDiv w:val="1"/>
      <w:marLeft w:val="0"/>
      <w:marRight w:val="0"/>
      <w:marTop w:val="0"/>
      <w:marBottom w:val="0"/>
      <w:divBdr>
        <w:top w:val="none" w:sz="0" w:space="0" w:color="auto"/>
        <w:left w:val="none" w:sz="0" w:space="0" w:color="auto"/>
        <w:bottom w:val="none" w:sz="0" w:space="0" w:color="auto"/>
        <w:right w:val="none" w:sz="0" w:space="0" w:color="auto"/>
      </w:divBdr>
    </w:div>
    <w:div w:id="893857418">
      <w:bodyDiv w:val="1"/>
      <w:marLeft w:val="0"/>
      <w:marRight w:val="0"/>
      <w:marTop w:val="0"/>
      <w:marBottom w:val="0"/>
      <w:divBdr>
        <w:top w:val="none" w:sz="0" w:space="0" w:color="auto"/>
        <w:left w:val="none" w:sz="0" w:space="0" w:color="auto"/>
        <w:bottom w:val="none" w:sz="0" w:space="0" w:color="auto"/>
        <w:right w:val="none" w:sz="0" w:space="0" w:color="auto"/>
      </w:divBdr>
    </w:div>
    <w:div w:id="1448156768">
      <w:bodyDiv w:val="1"/>
      <w:marLeft w:val="0"/>
      <w:marRight w:val="0"/>
      <w:marTop w:val="0"/>
      <w:marBottom w:val="0"/>
      <w:divBdr>
        <w:top w:val="none" w:sz="0" w:space="0" w:color="auto"/>
        <w:left w:val="none" w:sz="0" w:space="0" w:color="auto"/>
        <w:bottom w:val="none" w:sz="0" w:space="0" w:color="auto"/>
        <w:right w:val="none" w:sz="0" w:space="0" w:color="auto"/>
      </w:divBdr>
    </w:div>
    <w:div w:id="1460996126">
      <w:bodyDiv w:val="1"/>
      <w:marLeft w:val="0"/>
      <w:marRight w:val="0"/>
      <w:marTop w:val="0"/>
      <w:marBottom w:val="0"/>
      <w:divBdr>
        <w:top w:val="none" w:sz="0" w:space="0" w:color="auto"/>
        <w:left w:val="none" w:sz="0" w:space="0" w:color="auto"/>
        <w:bottom w:val="none" w:sz="0" w:space="0" w:color="auto"/>
        <w:right w:val="none" w:sz="0" w:space="0" w:color="auto"/>
      </w:divBdr>
    </w:div>
    <w:div w:id="1548569518">
      <w:bodyDiv w:val="1"/>
      <w:marLeft w:val="0"/>
      <w:marRight w:val="0"/>
      <w:marTop w:val="0"/>
      <w:marBottom w:val="0"/>
      <w:divBdr>
        <w:top w:val="none" w:sz="0" w:space="0" w:color="auto"/>
        <w:left w:val="none" w:sz="0" w:space="0" w:color="auto"/>
        <w:bottom w:val="none" w:sz="0" w:space="0" w:color="auto"/>
        <w:right w:val="none" w:sz="0" w:space="0" w:color="auto"/>
      </w:divBdr>
    </w:div>
    <w:div w:id="2032149577">
      <w:bodyDiv w:val="1"/>
      <w:marLeft w:val="0"/>
      <w:marRight w:val="0"/>
      <w:marTop w:val="0"/>
      <w:marBottom w:val="0"/>
      <w:divBdr>
        <w:top w:val="none" w:sz="0" w:space="0" w:color="auto"/>
        <w:left w:val="none" w:sz="0" w:space="0" w:color="auto"/>
        <w:bottom w:val="none" w:sz="0" w:space="0" w:color="auto"/>
        <w:right w:val="none" w:sz="0" w:space="0" w:color="auto"/>
      </w:divBdr>
    </w:div>
    <w:div w:id="2104563965">
      <w:bodyDiv w:val="1"/>
      <w:marLeft w:val="0"/>
      <w:marRight w:val="0"/>
      <w:marTop w:val="0"/>
      <w:marBottom w:val="0"/>
      <w:divBdr>
        <w:top w:val="none" w:sz="0" w:space="0" w:color="auto"/>
        <w:left w:val="none" w:sz="0" w:space="0" w:color="auto"/>
        <w:bottom w:val="none" w:sz="0" w:space="0" w:color="auto"/>
        <w:right w:val="none" w:sz="0" w:space="0" w:color="auto"/>
      </w:divBdr>
      <w:divsChild>
        <w:div w:id="5911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c.pt/ihti/proj/afonsinas/pagini.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jusbrasil.com.br/topicos/10611735/art-13-da-lei-11331-02-sao-paulo" TargetMode="External"/><Relationship Id="rId1" Type="http://schemas.openxmlformats.org/officeDocument/2006/relationships/hyperlink" Target="http://www.jusbrasil.com.br/topicos/10611693/art-14-da-lei-11331-02-sao-paul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C10D-C928-47AD-AD30-990DDE22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3517</Words>
  <Characters>18998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2013-06-21T21:51:00Z</cp:lastPrinted>
  <dcterms:created xsi:type="dcterms:W3CDTF">2014-03-31T12:27:00Z</dcterms:created>
  <dcterms:modified xsi:type="dcterms:W3CDTF">2014-04-14T02:02:00Z</dcterms:modified>
</cp:coreProperties>
</file>